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112A" w14:textId="77777777" w:rsidR="00C65146" w:rsidRDefault="00000000">
      <w:pPr>
        <w:rPr>
          <w:rFonts w:ascii="Times New Roman" w:hAnsi="Times New Roman"/>
          <w:color w:val="000000"/>
          <w:szCs w:val="24"/>
          <w:lang w:val="hr-HR"/>
        </w:rPr>
      </w:pPr>
      <w:r>
        <w:rPr>
          <w:rFonts w:ascii="Times New Roman" w:hAnsi="Times New Roman"/>
          <w:noProof/>
          <w:color w:val="000000"/>
          <w:szCs w:val="24"/>
          <w:lang w:val="hr-HR"/>
        </w:rPr>
        <w:drawing>
          <wp:anchor distT="0" distB="0" distL="114300" distR="114300" simplePos="0" relativeHeight="251659264" behindDoc="0" locked="0" layoutInCell="1" allowOverlap="0" wp14:anchorId="76C12C6B" wp14:editId="6BD207EB">
            <wp:simplePos x="0" y="0"/>
            <wp:positionH relativeFrom="column">
              <wp:posOffset>990600</wp:posOffset>
            </wp:positionH>
            <wp:positionV relativeFrom="paragraph">
              <wp:posOffset>142240</wp:posOffset>
            </wp:positionV>
            <wp:extent cx="427355" cy="571500"/>
            <wp:effectExtent l="0" t="0" r="0" b="0"/>
            <wp:wrapSquare wrapText="bothSides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Cs w:val="24"/>
          <w:lang w:val="hr-HR"/>
        </w:rPr>
        <w:t xml:space="preserve">    </w:t>
      </w:r>
    </w:p>
    <w:p w14:paraId="31053DF1" w14:textId="77777777" w:rsidR="00C65146" w:rsidRDefault="00C65146">
      <w:pPr>
        <w:rPr>
          <w:rFonts w:ascii="Times New Roman" w:hAnsi="Times New Roman"/>
          <w:color w:val="000000"/>
          <w:szCs w:val="24"/>
          <w:lang w:val="hr-HR"/>
        </w:rPr>
      </w:pPr>
    </w:p>
    <w:p w14:paraId="31261D8B" w14:textId="77777777" w:rsidR="00C65146" w:rsidRDefault="00C65146">
      <w:pPr>
        <w:rPr>
          <w:rFonts w:ascii="Times New Roman" w:hAnsi="Times New Roman"/>
          <w:color w:val="000000"/>
          <w:szCs w:val="24"/>
          <w:lang w:val="hr-HR"/>
        </w:rPr>
      </w:pPr>
    </w:p>
    <w:p w14:paraId="1E4832EB" w14:textId="77777777" w:rsidR="00C65146" w:rsidRDefault="00C65146">
      <w:pPr>
        <w:rPr>
          <w:rFonts w:ascii="Times New Roman" w:hAnsi="Times New Roman"/>
          <w:color w:val="000000"/>
          <w:szCs w:val="24"/>
          <w:lang w:val="hr-HR"/>
        </w:rPr>
      </w:pPr>
    </w:p>
    <w:p w14:paraId="52D6178B" w14:textId="77777777" w:rsidR="00C65146" w:rsidRDefault="00C65146">
      <w:pPr>
        <w:rPr>
          <w:rFonts w:ascii="Times New Roman" w:hAnsi="Times New Roman"/>
          <w:color w:val="000000"/>
          <w:szCs w:val="24"/>
          <w:lang w:val="hr-HR"/>
        </w:rPr>
      </w:pPr>
    </w:p>
    <w:p w14:paraId="3A1D0451" w14:textId="7C99FE4E" w:rsidR="00C65146" w:rsidRDefault="00000000" w:rsidP="00CF2E36">
      <w:pPr>
        <w:rPr>
          <w:rFonts w:ascii="Times New Roman" w:hAnsi="Times New Roman"/>
          <w:b/>
          <w:color w:val="000000"/>
          <w:szCs w:val="24"/>
          <w:lang w:val="hr-HR"/>
        </w:rPr>
      </w:pPr>
      <w:r>
        <w:rPr>
          <w:rFonts w:ascii="Times New Roman" w:hAnsi="Times New Roman"/>
          <w:b/>
          <w:color w:val="000000"/>
          <w:szCs w:val="24"/>
          <w:lang w:val="hr-HR"/>
        </w:rPr>
        <w:t xml:space="preserve">          REPUBLIKA HRVATSKA</w:t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  <w:r w:rsidR="00842090">
        <w:rPr>
          <w:rFonts w:ascii="Times New Roman" w:hAnsi="Times New Roman"/>
          <w:b/>
          <w:color w:val="000000"/>
          <w:szCs w:val="24"/>
          <w:lang w:val="hr-HR"/>
        </w:rPr>
        <w:tab/>
      </w:r>
    </w:p>
    <w:p w14:paraId="063B7337" w14:textId="77777777" w:rsidR="00C65146" w:rsidRDefault="00000000">
      <w:pPr>
        <w:rPr>
          <w:rFonts w:ascii="Times New Roman" w:hAnsi="Times New Roman"/>
          <w:b/>
          <w:color w:val="000000"/>
          <w:szCs w:val="24"/>
          <w:lang w:val="hr-HR"/>
        </w:rPr>
      </w:pPr>
      <w:r>
        <w:rPr>
          <w:rFonts w:ascii="Times New Roman" w:hAnsi="Times New Roman"/>
          <w:b/>
          <w:color w:val="000000"/>
          <w:szCs w:val="24"/>
          <w:lang w:val="hr-HR"/>
        </w:rPr>
        <w:t xml:space="preserve">        GRAD DONJI MIHOLJAC</w:t>
      </w:r>
    </w:p>
    <w:p w14:paraId="31BFCC04" w14:textId="77777777" w:rsidR="00C65146" w:rsidRDefault="00000000">
      <w:pPr>
        <w:pStyle w:val="Tijeloteksta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</w:t>
      </w:r>
      <w:r>
        <w:rPr>
          <w:rFonts w:ascii="Times New Roman" w:hAnsi="Times New Roman"/>
          <w:b/>
          <w:color w:val="000000"/>
          <w:szCs w:val="24"/>
        </w:rPr>
        <w:tab/>
        <w:t>GRADSKO VIJEĆE</w:t>
      </w:r>
    </w:p>
    <w:p w14:paraId="2602706C" w14:textId="77777777" w:rsidR="00C65146" w:rsidRDefault="00000000">
      <w:pPr>
        <w:pStyle w:val="Tijeloteksta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  Povjerenstvo za davanje u zakup </w:t>
      </w:r>
    </w:p>
    <w:p w14:paraId="469FB733" w14:textId="77777777" w:rsidR="00C65146" w:rsidRDefault="00000000">
      <w:pPr>
        <w:ind w:right="3685"/>
        <w:rPr>
          <w:rFonts w:ascii="Times New Roman" w:hAnsi="Times New Roman"/>
          <w:b/>
          <w:color w:val="000000"/>
          <w:szCs w:val="24"/>
          <w:lang w:val="hr-HR"/>
        </w:rPr>
      </w:pPr>
      <w:r>
        <w:rPr>
          <w:rFonts w:ascii="Times New Roman" w:hAnsi="Times New Roman"/>
          <w:b/>
          <w:color w:val="000000"/>
          <w:szCs w:val="24"/>
          <w:lang w:val="hr-HR"/>
        </w:rPr>
        <w:t xml:space="preserve">             i prodaju nekretnina</w:t>
      </w:r>
    </w:p>
    <w:p w14:paraId="784402CE" w14:textId="77777777" w:rsidR="00C65146" w:rsidRDefault="00C65146">
      <w:pPr>
        <w:ind w:right="3685"/>
        <w:jc w:val="center"/>
        <w:rPr>
          <w:rFonts w:ascii="Times New Roman" w:hAnsi="Times New Roman"/>
          <w:szCs w:val="24"/>
          <w:lang w:val="hr-HR"/>
        </w:rPr>
      </w:pPr>
    </w:p>
    <w:p w14:paraId="642C8C86" w14:textId="77777777" w:rsidR="00C65146" w:rsidRDefault="00000000">
      <w:pPr>
        <w:ind w:right="368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KLASA:   944-02/24-01/2</w:t>
      </w:r>
    </w:p>
    <w:p w14:paraId="1C17DBE8" w14:textId="77777777" w:rsidR="00C65146" w:rsidRDefault="0000000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URBROJ: 2158-5-01-25-19</w:t>
      </w:r>
    </w:p>
    <w:p w14:paraId="5A5C03FC" w14:textId="665C4684" w:rsidR="00C65146" w:rsidRDefault="00000000">
      <w:pPr>
        <w:ind w:right="3685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Donji Miholjac, </w:t>
      </w:r>
      <w:r w:rsidR="00CF2E36">
        <w:rPr>
          <w:rFonts w:ascii="Times New Roman" w:hAnsi="Times New Roman"/>
          <w:szCs w:val="24"/>
          <w:lang w:val="hr-HR"/>
        </w:rPr>
        <w:t xml:space="preserve">24. 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91304B">
        <w:rPr>
          <w:rFonts w:ascii="Times New Roman" w:hAnsi="Times New Roman"/>
          <w:szCs w:val="24"/>
          <w:lang w:val="hr-HR"/>
        </w:rPr>
        <w:t xml:space="preserve">ožujka </w:t>
      </w:r>
      <w:r>
        <w:rPr>
          <w:rFonts w:ascii="Times New Roman" w:hAnsi="Times New Roman"/>
          <w:szCs w:val="24"/>
          <w:lang w:val="hr-HR"/>
        </w:rPr>
        <w:t>2026.</w:t>
      </w:r>
    </w:p>
    <w:p w14:paraId="1711B6F0" w14:textId="77777777" w:rsidR="00C65146" w:rsidRDefault="00C65146">
      <w:pPr>
        <w:tabs>
          <w:tab w:val="left" w:pos="5145"/>
          <w:tab w:val="right" w:pos="9180"/>
        </w:tabs>
        <w:ind w:right="-675"/>
        <w:rPr>
          <w:rFonts w:ascii="Times New Roman" w:hAnsi="Times New Roman"/>
          <w:szCs w:val="24"/>
          <w:lang w:val="hr-HR"/>
        </w:rPr>
      </w:pPr>
    </w:p>
    <w:p w14:paraId="1DA3C73E" w14:textId="77777777" w:rsidR="00C65146" w:rsidRDefault="00C65146">
      <w:pPr>
        <w:tabs>
          <w:tab w:val="left" w:pos="5145"/>
          <w:tab w:val="right" w:pos="9180"/>
        </w:tabs>
        <w:ind w:right="-675"/>
        <w:rPr>
          <w:rFonts w:ascii="Times New Roman" w:hAnsi="Times New Roman"/>
          <w:szCs w:val="24"/>
          <w:lang w:val="hr-HR"/>
        </w:rPr>
      </w:pPr>
    </w:p>
    <w:p w14:paraId="2F1F55E3" w14:textId="45095935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temelju članka 35. stavka 2. i 8. i  članka 391. Zakona o vlasništvu i drugim stvarnim pravila („Narodne novine“ broj 91/96, 68/98, 137/99, 22/00, 73/00, 114/01, 79/06, 141/06, 146/08, 38/09, 153/09, 143/12, 152/14 , 81/15 – pročišćeni tekst i 94/17-ispravak pročišćenog teksta),  36. Statuta Grada Donjeg Miholjca ("Službeni glasnik Grada Donjeg Miholjca“ broj  1/21 i 9/22-ispravak) i Odluke o prodaji nekretnine u vlasništvu Grada Donjeg Miholjca KLASA:  944-02/24-01/2,  URBROJ:  2158-5-02-25-16 od 08. siječnja 2025. godine,   Povjerenstvo za davanje u zakup i prodaju nekretnina Grada Donjeg Miholjca, nakon sjednice održane dana </w:t>
      </w:r>
      <w:r w:rsidR="00CF2E36">
        <w:rPr>
          <w:rFonts w:ascii="Times New Roman" w:hAnsi="Times New Roman"/>
          <w:szCs w:val="24"/>
        </w:rPr>
        <w:t>20. ožujka</w:t>
      </w:r>
      <w:r>
        <w:rPr>
          <w:rFonts w:ascii="Times New Roman" w:hAnsi="Times New Roman"/>
          <w:szCs w:val="24"/>
        </w:rPr>
        <w:t xml:space="preserve"> 2026. godine, objavljuje </w:t>
      </w:r>
    </w:p>
    <w:p w14:paraId="602EC06D" w14:textId="77777777" w:rsidR="00C65146" w:rsidRDefault="00C65146">
      <w:pPr>
        <w:tabs>
          <w:tab w:val="left" w:pos="5145"/>
          <w:tab w:val="right" w:pos="9180"/>
        </w:tabs>
        <w:ind w:right="-675"/>
        <w:rPr>
          <w:rFonts w:ascii="Times New Roman" w:hAnsi="Times New Roman"/>
          <w:szCs w:val="24"/>
          <w:lang w:val="hr-HR"/>
        </w:rPr>
      </w:pPr>
    </w:p>
    <w:p w14:paraId="7C990311" w14:textId="5DCECFC8" w:rsidR="00C65146" w:rsidRDefault="00000000">
      <w:pPr>
        <w:tabs>
          <w:tab w:val="left" w:pos="5145"/>
          <w:tab w:val="right" w:pos="9180"/>
        </w:tabs>
        <w:ind w:right="-675"/>
        <w:jc w:val="center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JAVNI NATJEČAJ ZA PRODAJU NEKRETNINE   </w:t>
      </w:r>
    </w:p>
    <w:p w14:paraId="15178B7B" w14:textId="77777777" w:rsidR="00C65146" w:rsidRDefault="00C65146">
      <w:pPr>
        <w:tabs>
          <w:tab w:val="left" w:pos="5145"/>
          <w:tab w:val="right" w:pos="9180"/>
        </w:tabs>
        <w:ind w:right="-675"/>
        <w:jc w:val="center"/>
        <w:rPr>
          <w:rFonts w:ascii="Times New Roman" w:hAnsi="Times New Roman"/>
          <w:szCs w:val="24"/>
          <w:lang w:val="hr-HR"/>
        </w:rPr>
      </w:pPr>
    </w:p>
    <w:p w14:paraId="434E9B2A" w14:textId="77777777" w:rsidR="00C65146" w:rsidRDefault="00000000">
      <w:pPr>
        <w:pStyle w:val="Odlomakpopisa"/>
        <w:numPr>
          <w:ilvl w:val="0"/>
          <w:numId w:val="1"/>
        </w:numPr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>Predmet prodaje</w:t>
      </w:r>
    </w:p>
    <w:p w14:paraId="39A37DEA" w14:textId="77777777" w:rsidR="00C65146" w:rsidRDefault="00C65146">
      <w:pPr>
        <w:ind w:left="360"/>
        <w:rPr>
          <w:rFonts w:ascii="Times New Roman" w:hAnsi="Times New Roman"/>
          <w:color w:val="000000" w:themeColor="text1"/>
          <w:szCs w:val="24"/>
          <w:shd w:val="clear" w:color="auto" w:fill="FFFFFF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502243D0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Nekretnina  - zemljište -  koje je u naravi uređeno zemljište u Gajevoj ulici,  unutar granica građevinskog područja naselja, ukupne površine 1115 m² , označeno kao </w:t>
      </w:r>
      <w:proofErr w:type="spellStart"/>
      <w:r>
        <w:rPr>
          <w:rFonts w:ascii="Times New Roman" w:hAnsi="Times New Roman"/>
          <w:szCs w:val="24"/>
        </w:rPr>
        <w:t>k.č</w:t>
      </w:r>
      <w:proofErr w:type="spellEnd"/>
      <w:r>
        <w:rPr>
          <w:rFonts w:ascii="Times New Roman" w:hAnsi="Times New Roman"/>
          <w:szCs w:val="24"/>
        </w:rPr>
        <w:t xml:space="preserve">. br. 235/5 upisane u  </w:t>
      </w:r>
      <w:proofErr w:type="spellStart"/>
      <w:r>
        <w:rPr>
          <w:rFonts w:ascii="Times New Roman" w:hAnsi="Times New Roman"/>
          <w:szCs w:val="24"/>
        </w:rPr>
        <w:t>z.k</w:t>
      </w:r>
      <w:proofErr w:type="spellEnd"/>
      <w:r>
        <w:rPr>
          <w:rFonts w:ascii="Times New Roman" w:hAnsi="Times New Roman"/>
          <w:szCs w:val="24"/>
        </w:rPr>
        <w:t>. uložak 5952  u  k.o. Donji Miholjac.</w:t>
      </w:r>
    </w:p>
    <w:p w14:paraId="4D90592E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35BA12A7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Nekretnina se nalazi unutar granica građevinskog područja,  neposredno uz asfaltiranu cestu, s javnom rasvjetom. </w:t>
      </w:r>
    </w:p>
    <w:p w14:paraId="3E6A5B72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114308E5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Grad Donji Miholjac je upisan kao vlasnik nekretnine, bez ikakvog tereta u zemljišnim knjigama i to u cijelosti. </w:t>
      </w:r>
    </w:p>
    <w:p w14:paraId="53B902EC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BB1E761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Nekretnina se kupuje po načelu „viđeno-kupljeno“, što isključuje prigovore bilo koje vrste na stanje i kvalitetu zemljišta te prodavatelj ne odgovara za bilo kakve nedostatke nekretnine koja je predmet prodaje.</w:t>
      </w:r>
    </w:p>
    <w:p w14:paraId="730677A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A297F4F" w14:textId="77777777" w:rsidR="00C65146" w:rsidRDefault="00000000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Početna prodajna cijena</w:t>
      </w:r>
    </w:p>
    <w:p w14:paraId="0505EFB7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4FC9F62D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Početna prodajna cijena predmetne nekretnine iznosi  7.010,00 € (slovima: </w:t>
      </w:r>
      <w:proofErr w:type="spellStart"/>
      <w:r>
        <w:rPr>
          <w:rFonts w:ascii="Times New Roman" w:hAnsi="Times New Roman"/>
          <w:szCs w:val="24"/>
        </w:rPr>
        <w:t>sedamtisućadeset</w:t>
      </w:r>
      <w:proofErr w:type="spellEnd"/>
      <w:r>
        <w:rPr>
          <w:rFonts w:ascii="Times New Roman" w:hAnsi="Times New Roman"/>
          <w:szCs w:val="24"/>
        </w:rPr>
        <w:t>-eura).</w:t>
      </w:r>
    </w:p>
    <w:p w14:paraId="11F60D1E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761F98A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cijenu nekretnine nisu uračunata porezna davanja koja snosi kupac.</w:t>
      </w:r>
    </w:p>
    <w:p w14:paraId="74AEDB1A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3186895" w14:textId="77777777" w:rsidR="00C65146" w:rsidRDefault="00000000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Uvjeti prodaje</w:t>
      </w:r>
    </w:p>
    <w:p w14:paraId="0A710AF4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DBDD8A1" w14:textId="77D0AE0D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Pravo  podnošenja pisane ponude imaju  sve pravne i fizičke osobe koje prema važećim propisima Republike Hrvatske mogu biti vlasnici nekretnina na području Republike Hrvatske i koji su  uplatili jamčevinu u iznosu od </w:t>
      </w:r>
      <w:r w:rsidR="0046517F">
        <w:rPr>
          <w:rFonts w:ascii="Times New Roman" w:hAnsi="Times New Roman"/>
          <w:szCs w:val="24"/>
        </w:rPr>
        <w:t xml:space="preserve">5 </w:t>
      </w:r>
      <w:r>
        <w:rPr>
          <w:rFonts w:ascii="Times New Roman" w:hAnsi="Times New Roman"/>
          <w:szCs w:val="24"/>
        </w:rPr>
        <w:t>% od početne prodajne cijene predmetne nekretnine  na IBAN: HR7823400091808600006 s</w:t>
      </w:r>
      <w:r w:rsidR="0046517F">
        <w:rPr>
          <w:rFonts w:ascii="Times New Roman" w:hAnsi="Times New Roman"/>
          <w:szCs w:val="24"/>
        </w:rPr>
        <w:t xml:space="preserve"> pozivom na broj</w:t>
      </w:r>
      <w:r w:rsidR="00842090">
        <w:rPr>
          <w:rFonts w:ascii="Times New Roman" w:hAnsi="Times New Roman"/>
          <w:szCs w:val="24"/>
        </w:rPr>
        <w:t xml:space="preserve"> HR68 7706 - OIB (fizičke osobe) odnosno HR68  7706 - OIB (pravne osobe) i</w:t>
      </w:r>
      <w:r>
        <w:rPr>
          <w:rFonts w:ascii="Times New Roman" w:hAnsi="Times New Roman"/>
          <w:szCs w:val="24"/>
        </w:rPr>
        <w:t xml:space="preserve"> opisom plaćanja “jamčevina za natječaj</w:t>
      </w:r>
      <w:r w:rsidR="00CF2E36">
        <w:rPr>
          <w:rFonts w:ascii="Times New Roman" w:hAnsi="Times New Roman"/>
          <w:szCs w:val="24"/>
        </w:rPr>
        <w:t xml:space="preserve"> za prodaju nekretnine </w:t>
      </w:r>
      <w:r>
        <w:rPr>
          <w:rFonts w:ascii="Times New Roman" w:hAnsi="Times New Roman"/>
          <w:szCs w:val="24"/>
        </w:rPr>
        <w:t>”.</w:t>
      </w:r>
    </w:p>
    <w:p w14:paraId="672C75D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0D49BCA" w14:textId="77777777" w:rsidR="0046517F" w:rsidRPr="0046517F" w:rsidRDefault="0046517F" w:rsidP="0046517F">
      <w:pPr>
        <w:pStyle w:val="Tijeloteksta"/>
        <w:rPr>
          <w:rFonts w:ascii="Times New Roman" w:hAnsi="Times New Roman"/>
          <w:szCs w:val="24"/>
        </w:rPr>
      </w:pPr>
      <w:r w:rsidRPr="0046517F">
        <w:rPr>
          <w:rFonts w:ascii="Times New Roman" w:hAnsi="Times New Roman"/>
          <w:szCs w:val="24"/>
        </w:rPr>
        <w:t xml:space="preserve">Dokaz da su izmirene sve dospjele obveze prema Gradu Donjem Miholjcu stanjem na dan prijave  ne treba dostavljati jer će Grad izvršiti provjeru po službenoj dužnosti (ponuditelj može u trenutku prijave provjeriti ima li dospjele obveze prema Gradu Donjem Miholjcu), </w:t>
      </w:r>
    </w:p>
    <w:p w14:paraId="4B15DD38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2FB1EC1C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Izabranom ponuditelju uplaćeni iznos  jamčevine  uračunava u ukupan iznos kupoprodajne cijene, a ostalim ponuditeljima  ista se vraća u nominalnom iznosu u roku od 15 dana od donošenja odluke o izboru najpovoljnijeg ponuditelja.</w:t>
      </w:r>
    </w:p>
    <w:p w14:paraId="57BBC5B0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99BD0C5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Ako ponuditelj čija je ponuda izabrana kao najpovoljnija odustane od kupnje gubi pravo na povrat uplaćene jamčevine, a predmet prodaje bit će ponuđen sljedećem najpovoljnijem ponuditelju.</w:t>
      </w:r>
    </w:p>
    <w:p w14:paraId="49A4FB9E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956D707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  <w:r w:rsidRPr="0046517F">
        <w:rPr>
          <w:rFonts w:ascii="Times New Roman" w:hAnsi="Times New Roman"/>
          <w:szCs w:val="24"/>
        </w:rPr>
        <w:t>Najpovoljnijom ponudom smatrat će se ona ponuda koja uz ispunjenje uvjeta natječaja sadrži najviši ponu</w:t>
      </w:r>
      <w:r>
        <w:rPr>
          <w:rFonts w:ascii="Times New Roman" w:hAnsi="Times New Roman"/>
          <w:szCs w:val="24"/>
        </w:rPr>
        <w:t>đ</w:t>
      </w:r>
      <w:r w:rsidRPr="0046517F">
        <w:rPr>
          <w:rFonts w:ascii="Times New Roman" w:hAnsi="Times New Roman"/>
          <w:szCs w:val="24"/>
        </w:rPr>
        <w:t>eni iznos prodajne cijene nekretnine. Ako dva ponuditelja nude isti iznos, najpovoljnijom ponudom će se smatrati ona ponuda koja je prva zaprimljena. U slučaju odustajanja prvog najpovoljnijeg ponuditelja, najpovoljnijim ponuditeljem smatrati će se sljedeći ponuditelj, koji je ponudio najvišu cijenu</w:t>
      </w:r>
      <w:r>
        <w:rPr>
          <w:rFonts w:ascii="Times New Roman" w:hAnsi="Times New Roman"/>
          <w:szCs w:val="24"/>
        </w:rPr>
        <w:t>.</w:t>
      </w:r>
    </w:p>
    <w:p w14:paraId="70E84F6C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4A81B9B5" w14:textId="2E438F97" w:rsidR="00C65146" w:rsidRDefault="0046517F">
      <w:pPr>
        <w:pStyle w:val="Tijeloteksta"/>
        <w:rPr>
          <w:rFonts w:ascii="Times New Roman" w:hAnsi="Times New Roman"/>
          <w:szCs w:val="24"/>
        </w:rPr>
      </w:pPr>
      <w:r w:rsidRPr="0046517F">
        <w:rPr>
          <w:rFonts w:ascii="Times New Roman" w:hAnsi="Times New Roman"/>
          <w:szCs w:val="24"/>
        </w:rPr>
        <w:t>Neće se sklopiti ugovor s ponuditeljem koji na dan zaključenja istog ima nepodmireni dug prema Gradu.</w:t>
      </w:r>
    </w:p>
    <w:p w14:paraId="3C6B021F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6DBE39AE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Izabrani ponuditelj dužan je zaključiti Ugovor o kupoprodaji u roku 30 dana od dana donošenja Odluke o odabiru najpovoljnije ponude. Kupac koji zaključi kupoprodajni ugovor za predmetnu nekretninu dužan je u roku od petnaest (15) dana od dana sklapanja ugovora uplatiti kupoprodajnu cijenu te snositi trošak poreza sukladno važećim zakonima koji uređuju porez.</w:t>
      </w:r>
    </w:p>
    <w:p w14:paraId="35B7BBC0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64AA922F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Kupac uknjižbu prava vlasništva na kupljenoj nekretnini temelji na kupoprodajnom ugovoru i potvrdi prodavatelja da je kupoprodajnu cijenu platio u cijelosti.</w:t>
      </w:r>
    </w:p>
    <w:p w14:paraId="7EB70251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4DE0D72F" w14:textId="77777777" w:rsidR="00C65146" w:rsidRDefault="00000000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Sadržaj ponude</w:t>
      </w:r>
    </w:p>
    <w:p w14:paraId="45AC065B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37CBA8E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Pisana ponuda za sudjelovanje na natječajnom postupku mora  sadržavati: </w:t>
      </w:r>
    </w:p>
    <w:p w14:paraId="130DD033" w14:textId="77777777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fizičke osobe – ime i prezime ponuditelja, točna adresa, OIB, preslik osobne iskaznice ili druge isprave kojima se dokazuju traženi osnovni podaci (obrtnica i sl.)</w:t>
      </w:r>
    </w:p>
    <w:p w14:paraId="13F8FCB0" w14:textId="77777777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 pravne osobe – naziv i sjedište ponuditelja, OIB, izvadak iz odgovarajućeg registra </w:t>
      </w:r>
    </w:p>
    <w:p w14:paraId="52029C57" w14:textId="77777777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Iznos ponuđene kupovne cijene – brojkom i slovima točno ispisanu visinu ponuđene cijene</w:t>
      </w:r>
    </w:p>
    <w:p w14:paraId="49349C7B" w14:textId="77777777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Dokaz o uplaćenoj jamčevini</w:t>
      </w:r>
    </w:p>
    <w:p w14:paraId="4A1721BC" w14:textId="667919B6" w:rsidR="0046517F" w:rsidRPr="0046517F" w:rsidRDefault="0046517F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6517F">
        <w:rPr>
          <w:rFonts w:ascii="Times New Roman" w:hAnsi="Times New Roman"/>
          <w:szCs w:val="24"/>
        </w:rPr>
        <w:t xml:space="preserve">Potvrdu Porezne uprave o nepostojanju duga kao dokaz da su izmirene sve obveze prema Republici Hrvatskoj – ne starija od </w:t>
      </w:r>
      <w:r>
        <w:rPr>
          <w:rFonts w:ascii="Times New Roman" w:hAnsi="Times New Roman"/>
          <w:szCs w:val="24"/>
        </w:rPr>
        <w:t>15</w:t>
      </w:r>
      <w:r w:rsidRPr="0046517F">
        <w:rPr>
          <w:rFonts w:ascii="Times New Roman" w:hAnsi="Times New Roman"/>
          <w:szCs w:val="24"/>
        </w:rPr>
        <w:t xml:space="preserve"> dana od dana podnošenja ponude,</w:t>
      </w:r>
    </w:p>
    <w:p w14:paraId="51EA505B" w14:textId="7E34C930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Podatak o IBAN broju žiro ili tekućeg računa za povrat jamčevine sudionicima čije ponude ne budu prihvaćene ili u slučaju poništenja natječaja.</w:t>
      </w:r>
    </w:p>
    <w:p w14:paraId="25199C1D" w14:textId="77777777" w:rsidR="00C65146" w:rsidRDefault="00000000">
      <w:pPr>
        <w:pStyle w:val="Tijeloteksta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Potpis ponuditelja</w:t>
      </w:r>
    </w:p>
    <w:p w14:paraId="6286C1F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1726677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66CC6B8F" w14:textId="4EDC388D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Podnošenjem ponude na javni natječaj smatra se da je ponuditelj fizička osoba dao privolu za prikupljanje i obradu svojih osobnih podataka u svrhu provođenja javnog natječaja u skladu s Općom uredbom o zašiti podataka (GDPR). </w:t>
      </w:r>
    </w:p>
    <w:p w14:paraId="061F7F55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25C63682" w14:textId="1B07ED9D" w:rsidR="0046517F" w:rsidRPr="0046517F" w:rsidRDefault="0046517F" w:rsidP="0046517F">
      <w:pPr>
        <w:pStyle w:val="Tijeloteksta"/>
        <w:rPr>
          <w:rFonts w:ascii="Times New Roman" w:hAnsi="Times New Roman"/>
          <w:szCs w:val="24"/>
        </w:rPr>
      </w:pPr>
      <w:r w:rsidRPr="0046517F">
        <w:rPr>
          <w:rFonts w:ascii="Times New Roman" w:hAnsi="Times New Roman"/>
          <w:szCs w:val="24"/>
        </w:rPr>
        <w:t xml:space="preserve">Dokaz da su izmirene sve dospjele obveze prema Gradu Donjem Miholjcu stanjem na dan prijave </w:t>
      </w:r>
      <w:r w:rsidR="00CF2E36">
        <w:rPr>
          <w:rFonts w:ascii="Times New Roman" w:hAnsi="Times New Roman"/>
          <w:szCs w:val="24"/>
        </w:rPr>
        <w:t xml:space="preserve">na Javni natječaj </w:t>
      </w:r>
      <w:r w:rsidRPr="0046517F">
        <w:rPr>
          <w:rFonts w:ascii="Times New Roman" w:hAnsi="Times New Roman"/>
          <w:szCs w:val="24"/>
        </w:rPr>
        <w:t xml:space="preserve"> ne treba dostavljati jer će Grad izvršiti provjeru po službenoj dužnosti (ponuditelj može u trenutku prijave provjeriti ima li dospjele obveze prema Gradu Donjem Miholjcu)</w:t>
      </w:r>
      <w:r>
        <w:rPr>
          <w:rFonts w:ascii="Times New Roman" w:hAnsi="Times New Roman"/>
          <w:szCs w:val="24"/>
        </w:rPr>
        <w:t>.</w:t>
      </w:r>
      <w:r w:rsidRPr="0046517F">
        <w:rPr>
          <w:rFonts w:ascii="Times New Roman" w:hAnsi="Times New Roman"/>
          <w:szCs w:val="24"/>
        </w:rPr>
        <w:t xml:space="preserve"> </w:t>
      </w:r>
    </w:p>
    <w:p w14:paraId="08CC6EE0" w14:textId="77777777" w:rsidR="0046517F" w:rsidRDefault="0046517F">
      <w:pPr>
        <w:pStyle w:val="Tijeloteksta"/>
        <w:rPr>
          <w:rFonts w:ascii="Times New Roman" w:hAnsi="Times New Roman"/>
          <w:szCs w:val="24"/>
        </w:rPr>
      </w:pPr>
    </w:p>
    <w:p w14:paraId="4B4741B0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07AFD6A1" w14:textId="77777777" w:rsidR="00C65146" w:rsidRDefault="00000000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Dostavljanje ponuda</w:t>
      </w:r>
    </w:p>
    <w:p w14:paraId="7FC9A238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5614656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Pisana ponuda se u zatvorenoj omotnici dostavlja na adresu Grada Donjeg Miholjca.</w:t>
      </w:r>
    </w:p>
    <w:p w14:paraId="2FD44528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D6DE95E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Ponude se predaju neposredno na urudžbeni zapisnik prodavatelja ili preporučenom poštanskom pošiljkom na adresu prodavatelja, u zatvorenoj omotnici na kojoj mora biti naznačeno:</w:t>
      </w:r>
    </w:p>
    <w:p w14:paraId="7C9EB32E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6F4CEB9C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prednjoj strani:</w:t>
      </w:r>
    </w:p>
    <w:p w14:paraId="74F7C245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FE4C1FB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GRAD DONJI MIHOLJAC</w:t>
      </w:r>
    </w:p>
    <w:p w14:paraId="65F2B032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VUKOVARSKA 1</w:t>
      </w:r>
    </w:p>
    <w:p w14:paraId="2A5E4B3A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31540 DONJI MIHOLJAC</w:t>
      </w:r>
    </w:p>
    <w:p w14:paraId="7E78BA78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8969BF4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 Ponuda za kupnju nekretnine”</w:t>
      </w:r>
    </w:p>
    <w:p w14:paraId="44E9E457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BE9AB74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“NE OTVARAJ”</w:t>
      </w:r>
    </w:p>
    <w:p w14:paraId="2E6376C8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38D090E0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poleđini:</w:t>
      </w:r>
    </w:p>
    <w:p w14:paraId="3452C063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Naziv i adresa ponuditelja</w:t>
      </w:r>
    </w:p>
    <w:p w14:paraId="65AB55BA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904B083" w14:textId="6F4E17A8" w:rsidR="00C65146" w:rsidRPr="003C0E9C" w:rsidRDefault="00000000">
      <w:pPr>
        <w:pStyle w:val="Tijeloteksta"/>
        <w:rPr>
          <w:rFonts w:ascii="Times New Roman" w:hAnsi="Times New Roman"/>
          <w:b/>
          <w:bCs/>
          <w:szCs w:val="24"/>
        </w:rPr>
      </w:pPr>
      <w:r w:rsidRPr="003C0E9C">
        <w:rPr>
          <w:rFonts w:ascii="Times New Roman" w:hAnsi="Times New Roman"/>
          <w:b/>
          <w:bCs/>
          <w:szCs w:val="24"/>
        </w:rPr>
        <w:t xml:space="preserve">Javni natječaj za primanje pisanih ponuda otvoren je od  </w:t>
      </w:r>
      <w:r w:rsidR="00CF2E36" w:rsidRPr="003C0E9C">
        <w:rPr>
          <w:rFonts w:ascii="Times New Roman" w:hAnsi="Times New Roman"/>
          <w:b/>
          <w:bCs/>
          <w:szCs w:val="24"/>
        </w:rPr>
        <w:t>24</w:t>
      </w:r>
      <w:r w:rsidRPr="003C0E9C">
        <w:rPr>
          <w:rFonts w:ascii="Times New Roman" w:hAnsi="Times New Roman"/>
          <w:b/>
          <w:bCs/>
          <w:szCs w:val="24"/>
        </w:rPr>
        <w:t xml:space="preserve">. ožujka 2026. godine  i traje do  </w:t>
      </w:r>
      <w:r w:rsidR="00CF2E36" w:rsidRPr="003C0E9C">
        <w:rPr>
          <w:rFonts w:ascii="Times New Roman" w:hAnsi="Times New Roman"/>
          <w:b/>
          <w:bCs/>
          <w:szCs w:val="24"/>
        </w:rPr>
        <w:t>03. travnja</w:t>
      </w:r>
      <w:r w:rsidRPr="003C0E9C">
        <w:rPr>
          <w:rFonts w:ascii="Times New Roman" w:hAnsi="Times New Roman"/>
          <w:b/>
          <w:bCs/>
          <w:szCs w:val="24"/>
        </w:rPr>
        <w:t xml:space="preserve"> 2026.  godine do 24:00 sati.</w:t>
      </w:r>
    </w:p>
    <w:p w14:paraId="43F479AA" w14:textId="77777777" w:rsidR="00C65146" w:rsidRPr="003C0E9C" w:rsidRDefault="00C65146">
      <w:pPr>
        <w:pStyle w:val="Tijeloteksta"/>
        <w:rPr>
          <w:rFonts w:ascii="Times New Roman" w:hAnsi="Times New Roman"/>
          <w:szCs w:val="24"/>
        </w:rPr>
      </w:pPr>
    </w:p>
    <w:p w14:paraId="14EC5424" w14:textId="75C84D77" w:rsidR="00C65146" w:rsidRDefault="00000000">
      <w:pPr>
        <w:pStyle w:val="Tijeloteksta"/>
        <w:rPr>
          <w:rFonts w:ascii="Times New Roman" w:hAnsi="Times New Roman"/>
          <w:szCs w:val="24"/>
        </w:rPr>
      </w:pPr>
      <w:r w:rsidRPr="003C0E9C">
        <w:rPr>
          <w:rFonts w:ascii="Times New Roman" w:hAnsi="Times New Roman"/>
          <w:szCs w:val="24"/>
        </w:rPr>
        <w:t xml:space="preserve">Dana  </w:t>
      </w:r>
      <w:r w:rsidR="00CF2E36" w:rsidRPr="003C0E9C">
        <w:rPr>
          <w:rFonts w:ascii="Times New Roman" w:hAnsi="Times New Roman"/>
          <w:szCs w:val="24"/>
        </w:rPr>
        <w:t xml:space="preserve">24. ožujka </w:t>
      </w:r>
      <w:r w:rsidRPr="003C0E9C">
        <w:rPr>
          <w:rFonts w:ascii="Times New Roman" w:hAnsi="Times New Roman"/>
          <w:szCs w:val="24"/>
        </w:rPr>
        <w:t xml:space="preserve"> 2026. objavljena je Obavijest u   „Glasu Slavonije“ kojom se daje informacija</w:t>
      </w:r>
      <w:r>
        <w:rPr>
          <w:rFonts w:ascii="Times New Roman" w:hAnsi="Times New Roman"/>
          <w:szCs w:val="24"/>
        </w:rPr>
        <w:t xml:space="preserve"> da je </w:t>
      </w:r>
      <w:r w:rsidR="00CF2E36">
        <w:rPr>
          <w:rFonts w:ascii="Times New Roman" w:hAnsi="Times New Roman"/>
          <w:szCs w:val="24"/>
        </w:rPr>
        <w:t>Javni n</w:t>
      </w:r>
      <w:r>
        <w:rPr>
          <w:rFonts w:ascii="Times New Roman" w:hAnsi="Times New Roman"/>
          <w:szCs w:val="24"/>
        </w:rPr>
        <w:t>atječaj o prodaji nekretnine objavljen na službenim Internet stranicama Grada Donjeg Miholjca i na oglasnoj ploči gradske uprave na adresi Donji Miholjac, Vukovarska 1 .</w:t>
      </w:r>
    </w:p>
    <w:p w14:paraId="49649356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3275352A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Ponude dostavljene nakon isteka roka za dostavu ponuda obilježit će se kao zakašnjele te će se neotvorene vrati pošiljatelju bez odlaganja. Neuredne i nepotpune ponude neće se razmatrati, a potpune i pravodobne koje ne ispunjavaju sve natječajne uvijete će se smatrati neprihvatljivim.</w:t>
      </w:r>
    </w:p>
    <w:p w14:paraId="55856DD0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AD2B16E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Iznimno, u slučaju da na natječaj pristigne samo jedna ponuda i da ista ne sadrži sve tražene priloge (dokumente) prodavatelj će pozvati ponuditelja da u određenom roku dopuni takvu ponudu, pod uvjetom da je u natječajnom roku izvršena uplata jamčevine.</w:t>
      </w:r>
    </w:p>
    <w:p w14:paraId="7FEDC63D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413523B5" w14:textId="6170670F" w:rsidR="0046517F" w:rsidRPr="0046517F" w:rsidRDefault="00000000" w:rsidP="0046517F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Ponude ponuditelja koji</w:t>
      </w:r>
      <w:r w:rsidR="0046517F">
        <w:rPr>
          <w:rFonts w:ascii="Times New Roman" w:hAnsi="Times New Roman"/>
          <w:szCs w:val="24"/>
        </w:rPr>
        <w:t xml:space="preserve"> na dan predaje ponude </w:t>
      </w:r>
      <w:r>
        <w:rPr>
          <w:rFonts w:ascii="Times New Roman" w:hAnsi="Times New Roman"/>
          <w:szCs w:val="24"/>
        </w:rPr>
        <w:t xml:space="preserve"> imaju dugovanja prema Gradu Donjem Miholjcu</w:t>
      </w:r>
      <w:r w:rsidR="0046517F">
        <w:rPr>
          <w:rFonts w:ascii="Times New Roman" w:hAnsi="Times New Roman"/>
          <w:szCs w:val="24"/>
        </w:rPr>
        <w:t>, što će se provjeriti po službenoj dužnosti, neće se prihvatiti.</w:t>
      </w:r>
      <w:r w:rsidR="0046517F" w:rsidRPr="0046517F">
        <w:rPr>
          <w:rFonts w:ascii="Times New Roman" w:hAnsi="Times New Roman"/>
          <w:szCs w:val="24"/>
        </w:rPr>
        <w:t xml:space="preserve"> </w:t>
      </w:r>
    </w:p>
    <w:p w14:paraId="5FDB06F9" w14:textId="2EA7BF48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FFBA162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Ponuda i priložena dokumentacija trajno se zadržavaju te se ne vraćaju ponuditelju.</w:t>
      </w:r>
      <w:r>
        <w:rPr>
          <w:rFonts w:ascii="Times New Roman" w:hAnsi="Times New Roman"/>
          <w:szCs w:val="24"/>
        </w:rPr>
        <w:br/>
      </w:r>
    </w:p>
    <w:p w14:paraId="536B0AA3" w14:textId="77777777" w:rsidR="00C65146" w:rsidRDefault="00000000">
      <w:pPr>
        <w:pStyle w:val="Tijeloteksta"/>
        <w:numPr>
          <w:ilvl w:val="0"/>
          <w:numId w:val="1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Otvaranje ponuda</w:t>
      </w:r>
    </w:p>
    <w:p w14:paraId="4C83E77B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B543278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Postupak javnog natječaja i javno otvaranje ponuda provodi  Povjerenstvo za davanje u zakup i prodaju nekretnina Grada Donjeg Miholjca. </w:t>
      </w:r>
    </w:p>
    <w:p w14:paraId="68212F2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C1B249D" w14:textId="392DBD07" w:rsidR="00C65146" w:rsidRDefault="00000000">
      <w:pPr>
        <w:pStyle w:val="Tijeloteksta"/>
        <w:rPr>
          <w:rFonts w:ascii="Times New Roman" w:hAnsi="Times New Roman"/>
          <w:szCs w:val="24"/>
        </w:rPr>
      </w:pPr>
      <w:r w:rsidRPr="00CF2E36">
        <w:rPr>
          <w:rFonts w:ascii="Times New Roman" w:hAnsi="Times New Roman"/>
          <w:szCs w:val="24"/>
        </w:rPr>
        <w:t xml:space="preserve">Javno otvaranje ponuda održat će se </w:t>
      </w:r>
      <w:r w:rsidR="00CF2E36" w:rsidRPr="00CF2E36">
        <w:rPr>
          <w:rFonts w:ascii="Times New Roman" w:hAnsi="Times New Roman"/>
          <w:szCs w:val="24"/>
        </w:rPr>
        <w:t xml:space="preserve"> 08. travnja</w:t>
      </w:r>
      <w:r w:rsidRPr="00CF2E36">
        <w:rPr>
          <w:rFonts w:ascii="Times New Roman" w:hAnsi="Times New Roman"/>
          <w:szCs w:val="24"/>
        </w:rPr>
        <w:t xml:space="preserve"> 2026. godine (</w:t>
      </w:r>
      <w:r w:rsidR="00CF2E36" w:rsidRPr="00CF2E36">
        <w:rPr>
          <w:rFonts w:ascii="Times New Roman" w:hAnsi="Times New Roman"/>
          <w:szCs w:val="24"/>
        </w:rPr>
        <w:t>srijeda</w:t>
      </w:r>
      <w:r w:rsidRPr="00CF2E36">
        <w:rPr>
          <w:rFonts w:ascii="Times New Roman" w:hAnsi="Times New Roman"/>
          <w:szCs w:val="24"/>
        </w:rPr>
        <w:t xml:space="preserve">), s početkom u </w:t>
      </w:r>
      <w:r w:rsidR="00CF2E36" w:rsidRPr="00CF2E36">
        <w:rPr>
          <w:rFonts w:ascii="Times New Roman" w:hAnsi="Times New Roman"/>
          <w:szCs w:val="24"/>
        </w:rPr>
        <w:t>13:00</w:t>
      </w:r>
      <w:r w:rsidR="00180B1E" w:rsidRPr="00CF2E36">
        <w:rPr>
          <w:rFonts w:ascii="Times New Roman" w:hAnsi="Times New Roman"/>
          <w:szCs w:val="24"/>
        </w:rPr>
        <w:t xml:space="preserve"> </w:t>
      </w:r>
      <w:r w:rsidRPr="00CF2E36">
        <w:rPr>
          <w:rFonts w:ascii="Times New Roman" w:hAnsi="Times New Roman"/>
          <w:szCs w:val="24"/>
        </w:rPr>
        <w:t xml:space="preserve">sati, u Maloj </w:t>
      </w:r>
      <w:r w:rsidR="00180B1E" w:rsidRPr="00CF2E36">
        <w:rPr>
          <w:rFonts w:ascii="Times New Roman" w:hAnsi="Times New Roman"/>
          <w:szCs w:val="24"/>
        </w:rPr>
        <w:t xml:space="preserve">vijećnici </w:t>
      </w:r>
      <w:r w:rsidRPr="00CF2E36">
        <w:rPr>
          <w:rFonts w:ascii="Times New Roman" w:hAnsi="Times New Roman"/>
          <w:szCs w:val="24"/>
        </w:rPr>
        <w:t xml:space="preserve"> Grada Donjeg Miholjca, Vukovarska 1/I.</w:t>
      </w:r>
    </w:p>
    <w:p w14:paraId="18588A62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17C181EF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Otvaranju ponuda mogu biti nazočni i ponuditelji ili njihovi ovlašteni predstavnici uz predočenje valjanje punomoći. Pravo ponuditelja odnosno njegovog punomoćnika je da odustane od ponude u svako doba prije otvaranja ponuda, a zapisnički će se utvrditi da je isti odustao.          </w:t>
      </w:r>
    </w:p>
    <w:p w14:paraId="75A2675E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2646E2B" w14:textId="476A9B5A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Nakon provedenog javnog natječaja Povjerenstvo između prispjelih ponuda donosi Odluku o izboru najpovoljnije ponude. Sudionici natječaja bit će obaviješteni o izboru najpovoljnijeg ponuditelja u roku od 15 dana nakon otvaranja ponuda. Protiv odluke Povjerenstva može se podnijeti prigovor Povjerenstvu u roku od 8 dana od dana primitka odluke. </w:t>
      </w:r>
      <w:r w:rsidR="00842090">
        <w:rPr>
          <w:rFonts w:ascii="Times New Roman" w:hAnsi="Times New Roman"/>
          <w:szCs w:val="24"/>
        </w:rPr>
        <w:t xml:space="preserve">Zaključak </w:t>
      </w:r>
      <w:r w:rsidR="00CF2E36">
        <w:rPr>
          <w:rFonts w:ascii="Times New Roman" w:hAnsi="Times New Roman"/>
          <w:szCs w:val="24"/>
        </w:rPr>
        <w:t xml:space="preserve">Povjerenstva </w:t>
      </w:r>
      <w:r>
        <w:rPr>
          <w:rFonts w:ascii="Times New Roman" w:hAnsi="Times New Roman"/>
          <w:szCs w:val="24"/>
        </w:rPr>
        <w:t xml:space="preserve">o prigovoru je konačno. </w:t>
      </w:r>
    </w:p>
    <w:p w14:paraId="11E34C8D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7FC8A79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Nakon javnog otvaranja ponuda, svi ponuditelji imaju pravo uvida u natječajnu dokumentaciju i podnesene ponude, po prethodnoj najavi.</w:t>
      </w:r>
    </w:p>
    <w:p w14:paraId="0E592837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  <w:bookmarkStart w:id="0" w:name="_Hlk102638556"/>
    </w:p>
    <w:p w14:paraId="0D687ACF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Grad Donjeg Miholjca zadržava pravo poništiti natječaj ili ne prihvatiti niti jedne ponude, ne snosi materijalnu ili drugu odgovornost prema ponuditelju niti ga ima obvezu obavijestiti o razlozima poništenja ili neprihvaćanja prispjelih ponuda.</w:t>
      </w:r>
    </w:p>
    <w:bookmarkEnd w:id="0"/>
    <w:p w14:paraId="7C3C0CD8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6C5BCC5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Sve obavijesti u svezi ovoga javnog natječaja mogu se dobiti u prostorijama Upravnog odjela za komunalne, gospodarske, društvene djelatnosti i stručne poslove Grada Donjeg Miholjca, Vukovarska 1/I, osobno ili na broj telefona: (031) 631-180.</w:t>
      </w:r>
    </w:p>
    <w:p w14:paraId="0AE7A69D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73EF8EBA" w14:textId="77777777" w:rsidR="00C65146" w:rsidRDefault="00C65146">
      <w:pPr>
        <w:pStyle w:val="Tijeloteksta"/>
        <w:jc w:val="center"/>
        <w:rPr>
          <w:rFonts w:ascii="Times New Roman" w:hAnsi="Times New Roman"/>
          <w:b/>
          <w:bCs/>
          <w:szCs w:val="24"/>
        </w:rPr>
      </w:pPr>
    </w:p>
    <w:p w14:paraId="48437087" w14:textId="77777777" w:rsidR="00C65146" w:rsidRDefault="00000000">
      <w:pPr>
        <w:pStyle w:val="Tijeloteksta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POVJERENSTVO ZA DAVANJE U ZAKUP I</w:t>
      </w:r>
    </w:p>
    <w:p w14:paraId="5E40C7BA" w14:textId="77777777" w:rsidR="00C65146" w:rsidRDefault="00000000">
      <w:pPr>
        <w:pStyle w:val="Tijeloteksta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PODAJU NEKRETNINA GRADA DONJEG MIHOLJCA</w:t>
      </w:r>
    </w:p>
    <w:p w14:paraId="763B1EDB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51BB42A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2DB8BCC" w14:textId="77777777" w:rsidR="00C65146" w:rsidRDefault="00000000">
      <w:pPr>
        <w:pStyle w:val="Tijelotekst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p w14:paraId="5B8ED11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10F88A92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29E8B864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5FF69464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11A7A5C9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678FC13F" w14:textId="77777777" w:rsidR="00C65146" w:rsidRDefault="00C65146">
      <w:pPr>
        <w:pStyle w:val="Tijeloteksta"/>
        <w:rPr>
          <w:rFonts w:ascii="Times New Roman" w:hAnsi="Times New Roman"/>
          <w:szCs w:val="24"/>
        </w:rPr>
      </w:pPr>
    </w:p>
    <w:p w14:paraId="1E321F50" w14:textId="2E5E517A" w:rsidR="00C65146" w:rsidRDefault="00C65146" w:rsidP="009568EA">
      <w:pPr>
        <w:pStyle w:val="Tijeloteksta"/>
        <w:rPr>
          <w:rFonts w:ascii="Times New Roman" w:hAnsi="Times New Roman"/>
          <w:szCs w:val="24"/>
        </w:rPr>
      </w:pPr>
    </w:p>
    <w:p w14:paraId="03E802D4" w14:textId="77777777" w:rsidR="00C65146" w:rsidRDefault="00C65146">
      <w:pPr>
        <w:rPr>
          <w:rFonts w:ascii="Times New Roman" w:hAnsi="Times New Roman"/>
          <w:szCs w:val="24"/>
          <w:lang w:val="hr-HR"/>
        </w:rPr>
      </w:pPr>
    </w:p>
    <w:sectPr w:rsidR="00C6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BCAB" w14:textId="77777777" w:rsidR="0093070D" w:rsidRDefault="0093070D">
      <w:r>
        <w:separator/>
      </w:r>
    </w:p>
  </w:endnote>
  <w:endnote w:type="continuationSeparator" w:id="0">
    <w:p w14:paraId="4651F898" w14:textId="77777777" w:rsidR="0093070D" w:rsidRDefault="0093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RO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904A" w14:textId="77777777" w:rsidR="0093070D" w:rsidRDefault="0093070D">
      <w:r>
        <w:separator/>
      </w:r>
    </w:p>
  </w:footnote>
  <w:footnote w:type="continuationSeparator" w:id="0">
    <w:p w14:paraId="6E6BFA78" w14:textId="77777777" w:rsidR="0093070D" w:rsidRDefault="00930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ED6"/>
    <w:multiLevelType w:val="multilevel"/>
    <w:tmpl w:val="08195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499"/>
    <w:multiLevelType w:val="multilevel"/>
    <w:tmpl w:val="7B9F44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86C4F"/>
    <w:multiLevelType w:val="multilevel"/>
    <w:tmpl w:val="7B9F44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C6A8C"/>
    <w:multiLevelType w:val="multilevel"/>
    <w:tmpl w:val="7E9C6A8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808">
    <w:abstractNumId w:val="1"/>
  </w:num>
  <w:num w:numId="2" w16cid:durableId="437792625">
    <w:abstractNumId w:val="3"/>
  </w:num>
  <w:num w:numId="3" w16cid:durableId="1484155279">
    <w:abstractNumId w:val="0"/>
  </w:num>
  <w:num w:numId="4" w16cid:durableId="140059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19"/>
    <w:rsid w:val="00015B22"/>
    <w:rsid w:val="0003587F"/>
    <w:rsid w:val="00041A20"/>
    <w:rsid w:val="00070D94"/>
    <w:rsid w:val="000911C5"/>
    <w:rsid w:val="00091ECE"/>
    <w:rsid w:val="000943CD"/>
    <w:rsid w:val="000E13C0"/>
    <w:rsid w:val="000E6319"/>
    <w:rsid w:val="000F126B"/>
    <w:rsid w:val="00105E28"/>
    <w:rsid w:val="00156147"/>
    <w:rsid w:val="00180B1E"/>
    <w:rsid w:val="001D33B7"/>
    <w:rsid w:val="001E7268"/>
    <w:rsid w:val="0024689A"/>
    <w:rsid w:val="0029368B"/>
    <w:rsid w:val="002A5998"/>
    <w:rsid w:val="002E6DCE"/>
    <w:rsid w:val="00305386"/>
    <w:rsid w:val="003124D6"/>
    <w:rsid w:val="003C0E9C"/>
    <w:rsid w:val="003C4569"/>
    <w:rsid w:val="0046517F"/>
    <w:rsid w:val="00480BA2"/>
    <w:rsid w:val="00516FFD"/>
    <w:rsid w:val="00570851"/>
    <w:rsid w:val="005C2C3A"/>
    <w:rsid w:val="005F2B2D"/>
    <w:rsid w:val="00646EFA"/>
    <w:rsid w:val="006C35BC"/>
    <w:rsid w:val="006E573B"/>
    <w:rsid w:val="00706AE2"/>
    <w:rsid w:val="00780026"/>
    <w:rsid w:val="00782E6F"/>
    <w:rsid w:val="007C474D"/>
    <w:rsid w:val="00842090"/>
    <w:rsid w:val="008512E6"/>
    <w:rsid w:val="0091304B"/>
    <w:rsid w:val="00916A9D"/>
    <w:rsid w:val="0093070D"/>
    <w:rsid w:val="009568EA"/>
    <w:rsid w:val="009A2F99"/>
    <w:rsid w:val="009C0B56"/>
    <w:rsid w:val="009F169B"/>
    <w:rsid w:val="00A20491"/>
    <w:rsid w:val="00A75C26"/>
    <w:rsid w:val="00AC4222"/>
    <w:rsid w:val="00AE078C"/>
    <w:rsid w:val="00B11923"/>
    <w:rsid w:val="00B1755E"/>
    <w:rsid w:val="00B6547A"/>
    <w:rsid w:val="00B9585F"/>
    <w:rsid w:val="00BA0AD1"/>
    <w:rsid w:val="00BB4275"/>
    <w:rsid w:val="00C2359D"/>
    <w:rsid w:val="00C65146"/>
    <w:rsid w:val="00CA349E"/>
    <w:rsid w:val="00CB1E46"/>
    <w:rsid w:val="00CF2E36"/>
    <w:rsid w:val="00D22143"/>
    <w:rsid w:val="00D776FD"/>
    <w:rsid w:val="00DB501B"/>
    <w:rsid w:val="00DE70A2"/>
    <w:rsid w:val="00E33750"/>
    <w:rsid w:val="00E54237"/>
    <w:rsid w:val="00E826BB"/>
    <w:rsid w:val="00E84C05"/>
    <w:rsid w:val="00EB55CE"/>
    <w:rsid w:val="00EB7C0F"/>
    <w:rsid w:val="00F14817"/>
    <w:rsid w:val="00F27967"/>
    <w:rsid w:val="00F35DC6"/>
    <w:rsid w:val="00F44BF1"/>
    <w:rsid w:val="00FB2EB1"/>
    <w:rsid w:val="00FB7968"/>
    <w:rsid w:val="00FF48B4"/>
    <w:rsid w:val="408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BB3915"/>
  <w15:docId w15:val="{856A0FA4-FCB2-4D52-9896-6A0DA93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CRO" w:eastAsia="Times New Roman" w:hAnsi="Arial CRO" w:cs="Times New Roman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jc w:val="both"/>
    </w:pPr>
    <w:rPr>
      <w:rFonts w:ascii="Arial" w:hAnsi="Arial"/>
      <w:lang w:val="hr-HR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 KOVAČEVIĆ</dc:creator>
  <cp:lastModifiedBy>MAGALI  KOVAČEVIĆ</cp:lastModifiedBy>
  <cp:revision>11</cp:revision>
  <cp:lastPrinted>2026-03-18T08:25:00Z</cp:lastPrinted>
  <dcterms:created xsi:type="dcterms:W3CDTF">2025-01-17T12:39:00Z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AFDB05ABE58645F28940FD75766FC6C4_12</vt:lpwstr>
  </property>
</Properties>
</file>