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EE75" w14:textId="77777777" w:rsidR="00E54B82" w:rsidRPr="00E54B82" w:rsidRDefault="00E54B82" w:rsidP="00E54B82">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E54B82">
        <w:rPr>
          <w:rFonts w:ascii="Times New Roman" w:eastAsia="Times New Roman" w:hAnsi="Times New Roman" w:cs="Times New Roman"/>
          <w:b/>
          <w:kern w:val="0"/>
          <w:sz w:val="24"/>
          <w:szCs w:val="24"/>
          <w14:ligatures w14:val="none"/>
        </w:rPr>
        <w:t>PRIVOLA</w:t>
      </w:r>
    </w:p>
    <w:p w14:paraId="36EAF0D8" w14:textId="77777777" w:rsidR="00E54B82" w:rsidRPr="00E54B82" w:rsidRDefault="00E54B82" w:rsidP="00E54B82">
      <w:pPr>
        <w:widowControl w:val="0"/>
        <w:autoSpaceDE w:val="0"/>
        <w:autoSpaceDN w:val="0"/>
        <w:spacing w:after="0" w:line="240" w:lineRule="auto"/>
        <w:jc w:val="center"/>
        <w:rPr>
          <w:rFonts w:ascii="Times New Roman" w:eastAsia="Times New Roman" w:hAnsi="Times New Roman" w:cs="Times New Roman"/>
          <w:b/>
          <w:kern w:val="0"/>
          <w:sz w:val="24"/>
          <w:szCs w:val="24"/>
          <w14:ligatures w14:val="none"/>
        </w:rPr>
      </w:pPr>
      <w:r w:rsidRPr="00E54B82">
        <w:rPr>
          <w:rFonts w:ascii="Times New Roman" w:eastAsia="Times New Roman" w:hAnsi="Times New Roman" w:cs="Times New Roman"/>
          <w:b/>
          <w:kern w:val="0"/>
          <w:sz w:val="24"/>
          <w:szCs w:val="24"/>
          <w14:ligatures w14:val="none"/>
        </w:rPr>
        <w:t>za prikupljanje i obradu osobnih podataka</w:t>
      </w:r>
    </w:p>
    <w:p w14:paraId="6E266F59" w14:textId="77777777" w:rsidR="00E54B82" w:rsidRPr="00E54B82" w:rsidRDefault="00E54B82" w:rsidP="00E54B8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538AA437" w14:textId="77777777" w:rsidR="00E54B82" w:rsidRPr="00E54B82" w:rsidRDefault="00E54B82" w:rsidP="00E54B8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08CAA7A1" w14:textId="77777777" w:rsidR="00E54B82" w:rsidRPr="00E54B82" w:rsidRDefault="00E54B82" w:rsidP="00E54B8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E54B82">
        <w:rPr>
          <w:rFonts w:ascii="Times New Roman" w:eastAsia="Times New Roman" w:hAnsi="Times New Roman" w:cs="Times New Roman"/>
          <w:kern w:val="0"/>
          <w:sz w:val="24"/>
          <w:szCs w:val="24"/>
          <w14:ligatures w14:val="none"/>
        </w:rPr>
        <w:t xml:space="preserve">Prihvaćanjem ove Privole i ustupanjem Vaših osobnih podataka potvrđujete da ste istu pročitali i razumjeli te dopuštate Gradu Donjem Miholjcu (u daljnjem tekstu: Voditelj obrade) da te osobne podatke prikuplja, obrađuje i koristi u svrhu provođenja Javnog </w:t>
      </w:r>
      <w:r w:rsidRPr="00E54B82">
        <w:rPr>
          <w:rFonts w:ascii="Times New Roman" w:eastAsia="Times New Roman" w:hAnsi="Times New Roman" w:cs="Times New Roman"/>
          <w:bCs/>
          <w:w w:val="105"/>
          <w:kern w:val="0"/>
          <w:sz w:val="24"/>
          <w:szCs w:val="24"/>
          <w14:ligatures w14:val="none"/>
        </w:rPr>
        <w:t xml:space="preserve">za provedbu </w:t>
      </w:r>
      <w:r w:rsidRPr="00E54B82">
        <w:rPr>
          <w:rFonts w:ascii="Times New Roman" w:eastAsia="Times New Roman" w:hAnsi="Times New Roman" w:cs="Times New Roman"/>
          <w:kern w:val="0"/>
          <w:sz w:val="24"/>
          <w:szCs w:val="24"/>
          <w14:ligatures w14:val="none"/>
        </w:rPr>
        <w:t>Programa dodjele potpore male vrijednosti poljoprivrednicima na području Grada Donjeg Miholjca kao pomoć za ublažavanje posljedica prirodne nepogode suše za 2024. godinu</w:t>
      </w:r>
    </w:p>
    <w:p w14:paraId="618D7034" w14:textId="77777777" w:rsidR="00E54B82" w:rsidRPr="00E54B82" w:rsidRDefault="00E54B82" w:rsidP="00E54B8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E54B82">
        <w:rPr>
          <w:rFonts w:ascii="Times New Roman" w:eastAsia="Times New Roman" w:hAnsi="Times New Roman" w:cs="Times New Roman"/>
          <w:kern w:val="0"/>
          <w:sz w:val="24"/>
          <w:szCs w:val="24"/>
          <w14:ligatures w14:val="none"/>
        </w:rPr>
        <w:t xml:space="preserve">Voditelj obrade će s Vašim osobnim podacima postupati sukladno Općoj uredbi o zaštiti podataka (EU GDPR) i Zakonu o provedbi opće uredbe o zaštiti podataka („Narodne novine“ broj 42/18) uz primjenu odgovarajućih organizacijskih i tehničkih mjera zaštite osobnih podataka od neovlaštenog pristupa, zlouporabe, otkrivanja, gubitka ili uništenja. Voditelj obrade štiti privatnost i čuva povjerljivost Vaših osobnih podataka te omogućava pristup i priopćavanje osobnih podataka samo onim svojim zaposlenicima kojima su oni potrebni radi provedbe njihovih radnih aktivnosti, a trećim osobama samo u slučajevima koji su propisani zakonom ili predstavljaju dio projektnih aktivnosti. </w:t>
      </w:r>
    </w:p>
    <w:p w14:paraId="0A1654E2" w14:textId="77777777" w:rsidR="00E54B82" w:rsidRPr="00E54B82" w:rsidRDefault="00E54B82" w:rsidP="00E54B8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E54B82">
        <w:rPr>
          <w:rFonts w:ascii="Times New Roman" w:eastAsia="Times New Roman" w:hAnsi="Times New Roman" w:cs="Times New Roman"/>
          <w:kern w:val="0"/>
          <w:sz w:val="24"/>
          <w:szCs w:val="24"/>
          <w14:ligatures w14:val="none"/>
        </w:rPr>
        <w:t xml:space="preserve">Napominjemo da u svako doba, u potpunosti ili djelomice, bez naknade i objašnjenja možete odustati od dane privole i zatražiti prestanak aktivnosti obrade Vaših osobnih podataka. Opoziv privole možete podnijeti osobno dolaskom na gore navedenu adresu ili e-poštom na adresu: </w:t>
      </w:r>
      <w:hyperlink r:id="rId4" w:history="1">
        <w:r w:rsidRPr="00E54B82">
          <w:rPr>
            <w:rFonts w:ascii="Times New Roman" w:eastAsia="Times New Roman" w:hAnsi="Times New Roman" w:cs="Times New Roman"/>
            <w:color w:val="0000FF"/>
            <w:kern w:val="0"/>
            <w:u w:val="single"/>
            <w14:ligatures w14:val="none"/>
          </w:rPr>
          <w:t>pisarnica@donjimiholjac.hr</w:t>
        </w:r>
      </w:hyperlink>
      <w:r w:rsidRPr="00E54B82">
        <w:rPr>
          <w:rFonts w:ascii="Times New Roman" w:eastAsia="Times New Roman" w:hAnsi="Times New Roman" w:cs="Times New Roman"/>
          <w:kern w:val="0"/>
          <w14:ligatures w14:val="none"/>
        </w:rPr>
        <w:t xml:space="preserve">. </w:t>
      </w:r>
      <w:r w:rsidRPr="00E54B82">
        <w:rPr>
          <w:rFonts w:ascii="Times New Roman" w:eastAsia="Times New Roman" w:hAnsi="Times New Roman" w:cs="Times New Roman"/>
          <w:kern w:val="0"/>
          <w:sz w:val="24"/>
          <w:szCs w:val="24"/>
          <w14:ligatures w14:val="none"/>
        </w:rPr>
        <w:t xml:space="preserve">Također, ako smatrate da su povrijeđena Vaša prava možete se direktno obratiti Agenciji za zaštitu osobnih podataka (AZOP, </w:t>
      </w:r>
      <w:hyperlink r:id="rId5" w:history="1">
        <w:r w:rsidRPr="00E54B82">
          <w:rPr>
            <w:rFonts w:ascii="Times New Roman" w:eastAsia="Times New Roman" w:hAnsi="Times New Roman" w:cs="Times New Roman"/>
            <w:color w:val="0000FF"/>
            <w:kern w:val="0"/>
            <w:sz w:val="24"/>
            <w:szCs w:val="24"/>
            <w:u w:val="single"/>
            <w14:ligatures w14:val="none"/>
          </w:rPr>
          <w:t>www.azop.hr</w:t>
        </w:r>
      </w:hyperlink>
      <w:r w:rsidRPr="00E54B82">
        <w:rPr>
          <w:rFonts w:ascii="Times New Roman" w:eastAsia="Times New Roman" w:hAnsi="Times New Roman" w:cs="Times New Roman"/>
          <w:kern w:val="0"/>
          <w:sz w:val="24"/>
          <w:szCs w:val="24"/>
          <w14:ligatures w14:val="none"/>
        </w:rPr>
        <w:t xml:space="preserve">). </w:t>
      </w:r>
    </w:p>
    <w:p w14:paraId="15C31B5A" w14:textId="77777777" w:rsidR="00E54B82" w:rsidRPr="00E54B82" w:rsidRDefault="00E54B82" w:rsidP="00E54B8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78FCF67A" w14:textId="77777777" w:rsidR="00E54B82" w:rsidRPr="00E54B82" w:rsidRDefault="00E54B82" w:rsidP="00E54B8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E54B82">
        <w:rPr>
          <w:rFonts w:ascii="Times New Roman" w:eastAsia="Times New Roman" w:hAnsi="Times New Roman" w:cs="Times New Roman"/>
          <w:kern w:val="0"/>
          <w:sz w:val="24"/>
          <w:szCs w:val="24"/>
          <w14:ligatures w14:val="none"/>
        </w:rPr>
        <w:t>PRIVOLA za prikupljanje i obradu osobnih podataka daje se za svrhu sudjelovanja na Javnom pozivu za prikupljanje zahtjeva za dodjelu potpore male vrijednosti poljoprivrednicima na području Grada Donjeg Miholjca kao pomoć za ublažavanje posljedica prirodne nepogode suše za 2024. godinu.</w:t>
      </w:r>
    </w:p>
    <w:p w14:paraId="1B889BA9" w14:textId="77777777" w:rsidR="00E54B82" w:rsidRPr="00E54B82" w:rsidRDefault="00E54B82" w:rsidP="00E54B8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E54B82">
        <w:rPr>
          <w:rFonts w:ascii="Times New Roman" w:eastAsia="Times New Roman" w:hAnsi="Times New Roman" w:cs="Times New Roman"/>
          <w:kern w:val="0"/>
          <w:sz w:val="24"/>
          <w:szCs w:val="24"/>
          <w14:ligatures w14:val="none"/>
        </w:rPr>
        <w:t>Rok čuvanja ovako prikupljenih podataka je do ispunjanja zakonskih zahtjeva o rokovima čuvanja relevantne dokumentacije.</w:t>
      </w:r>
    </w:p>
    <w:p w14:paraId="62C86740" w14:textId="77777777" w:rsidR="00E54B82" w:rsidRPr="00E54B82" w:rsidRDefault="00E54B82" w:rsidP="00E54B8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3D2DFFAE" w14:textId="77777777" w:rsidR="00E54B82" w:rsidRPr="00E54B82" w:rsidRDefault="00E54B82" w:rsidP="00E54B8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tbl>
      <w:tblPr>
        <w:tblStyle w:val="Reetkatablice"/>
        <w:tblW w:w="0" w:type="auto"/>
        <w:tblInd w:w="0" w:type="dxa"/>
        <w:tblLook w:val="04A0" w:firstRow="1" w:lastRow="0" w:firstColumn="1" w:lastColumn="0" w:noHBand="0" w:noVBand="1"/>
      </w:tblPr>
      <w:tblGrid>
        <w:gridCol w:w="2972"/>
        <w:gridCol w:w="6090"/>
      </w:tblGrid>
      <w:tr w:rsidR="00E54B82" w:rsidRPr="00E54B82" w14:paraId="7592505C" w14:textId="77777777">
        <w:trPr>
          <w:trHeight w:val="490"/>
        </w:trPr>
        <w:tc>
          <w:tcPr>
            <w:tcW w:w="2972" w:type="dxa"/>
            <w:tcBorders>
              <w:top w:val="single" w:sz="4" w:space="0" w:color="auto"/>
              <w:left w:val="single" w:sz="4" w:space="0" w:color="auto"/>
              <w:bottom w:val="single" w:sz="4" w:space="0" w:color="auto"/>
              <w:right w:val="single" w:sz="4" w:space="0" w:color="auto"/>
            </w:tcBorders>
            <w:hideMark/>
          </w:tcPr>
          <w:p w14:paraId="28B69299" w14:textId="77777777" w:rsidR="00E54B82" w:rsidRPr="00E54B82" w:rsidRDefault="00E54B82" w:rsidP="00E54B82">
            <w:pPr>
              <w:widowControl w:val="0"/>
              <w:autoSpaceDN w:val="0"/>
              <w:jc w:val="both"/>
              <w:rPr>
                <w:rFonts w:ascii="Times New Roman" w:eastAsia="Times New Roman" w:hAnsi="Times New Roman"/>
                <w:sz w:val="24"/>
                <w:szCs w:val="24"/>
              </w:rPr>
            </w:pPr>
            <w:r w:rsidRPr="00E54B82">
              <w:rPr>
                <w:rFonts w:ascii="Times New Roman" w:eastAsia="Times New Roman" w:hAnsi="Times New Roman"/>
                <w:sz w:val="24"/>
                <w:szCs w:val="24"/>
              </w:rPr>
              <w:t>IME I PREZIME:</w:t>
            </w:r>
          </w:p>
        </w:tc>
        <w:tc>
          <w:tcPr>
            <w:tcW w:w="6090" w:type="dxa"/>
            <w:tcBorders>
              <w:top w:val="single" w:sz="4" w:space="0" w:color="auto"/>
              <w:left w:val="single" w:sz="4" w:space="0" w:color="auto"/>
              <w:bottom w:val="single" w:sz="4" w:space="0" w:color="auto"/>
              <w:right w:val="single" w:sz="4" w:space="0" w:color="auto"/>
            </w:tcBorders>
          </w:tcPr>
          <w:p w14:paraId="7F22CFFE" w14:textId="77777777" w:rsidR="00E54B82" w:rsidRPr="00E54B82" w:rsidRDefault="00E54B82" w:rsidP="00E54B82">
            <w:pPr>
              <w:widowControl w:val="0"/>
              <w:autoSpaceDN w:val="0"/>
              <w:jc w:val="both"/>
              <w:rPr>
                <w:rFonts w:ascii="Times New Roman" w:eastAsia="Times New Roman" w:hAnsi="Times New Roman"/>
                <w:sz w:val="24"/>
                <w:szCs w:val="24"/>
              </w:rPr>
            </w:pPr>
          </w:p>
        </w:tc>
      </w:tr>
      <w:tr w:rsidR="00E54B82" w:rsidRPr="00E54B82" w14:paraId="61DD099E" w14:textId="77777777">
        <w:trPr>
          <w:trHeight w:val="425"/>
        </w:trPr>
        <w:tc>
          <w:tcPr>
            <w:tcW w:w="2972" w:type="dxa"/>
            <w:tcBorders>
              <w:top w:val="single" w:sz="4" w:space="0" w:color="auto"/>
              <w:left w:val="single" w:sz="4" w:space="0" w:color="auto"/>
              <w:bottom w:val="single" w:sz="4" w:space="0" w:color="auto"/>
              <w:right w:val="single" w:sz="4" w:space="0" w:color="auto"/>
            </w:tcBorders>
            <w:hideMark/>
          </w:tcPr>
          <w:p w14:paraId="0921DAD4" w14:textId="77777777" w:rsidR="00E54B82" w:rsidRPr="00E54B82" w:rsidRDefault="00E54B82" w:rsidP="00E54B82">
            <w:pPr>
              <w:widowControl w:val="0"/>
              <w:autoSpaceDN w:val="0"/>
              <w:jc w:val="both"/>
              <w:rPr>
                <w:rFonts w:ascii="Times New Roman" w:eastAsia="Times New Roman" w:hAnsi="Times New Roman"/>
                <w:sz w:val="24"/>
                <w:szCs w:val="24"/>
              </w:rPr>
            </w:pPr>
            <w:r w:rsidRPr="00E54B82">
              <w:rPr>
                <w:rFonts w:ascii="Times New Roman" w:eastAsia="Times New Roman" w:hAnsi="Times New Roman"/>
                <w:sz w:val="24"/>
                <w:szCs w:val="24"/>
              </w:rPr>
              <w:t>ADRESA:</w:t>
            </w:r>
          </w:p>
        </w:tc>
        <w:tc>
          <w:tcPr>
            <w:tcW w:w="6090" w:type="dxa"/>
            <w:tcBorders>
              <w:top w:val="single" w:sz="4" w:space="0" w:color="auto"/>
              <w:left w:val="single" w:sz="4" w:space="0" w:color="auto"/>
              <w:bottom w:val="single" w:sz="4" w:space="0" w:color="auto"/>
              <w:right w:val="single" w:sz="4" w:space="0" w:color="auto"/>
            </w:tcBorders>
          </w:tcPr>
          <w:p w14:paraId="72D49ECD" w14:textId="77777777" w:rsidR="00E54B82" w:rsidRPr="00E54B82" w:rsidRDefault="00E54B82" w:rsidP="00E54B82">
            <w:pPr>
              <w:widowControl w:val="0"/>
              <w:autoSpaceDN w:val="0"/>
              <w:jc w:val="both"/>
              <w:rPr>
                <w:rFonts w:ascii="Times New Roman" w:eastAsia="Times New Roman" w:hAnsi="Times New Roman"/>
                <w:sz w:val="24"/>
                <w:szCs w:val="24"/>
              </w:rPr>
            </w:pPr>
          </w:p>
        </w:tc>
      </w:tr>
      <w:tr w:rsidR="00E54B82" w:rsidRPr="00E54B82" w14:paraId="21D5C7EF" w14:textId="77777777">
        <w:trPr>
          <w:trHeight w:val="417"/>
        </w:trPr>
        <w:tc>
          <w:tcPr>
            <w:tcW w:w="2972" w:type="dxa"/>
            <w:tcBorders>
              <w:top w:val="single" w:sz="4" w:space="0" w:color="auto"/>
              <w:left w:val="single" w:sz="4" w:space="0" w:color="auto"/>
              <w:bottom w:val="single" w:sz="4" w:space="0" w:color="auto"/>
              <w:right w:val="single" w:sz="4" w:space="0" w:color="auto"/>
            </w:tcBorders>
            <w:hideMark/>
          </w:tcPr>
          <w:p w14:paraId="77C6E902" w14:textId="77777777" w:rsidR="00E54B82" w:rsidRPr="00E54B82" w:rsidRDefault="00E54B82" w:rsidP="00E54B82">
            <w:pPr>
              <w:widowControl w:val="0"/>
              <w:autoSpaceDN w:val="0"/>
              <w:jc w:val="both"/>
              <w:rPr>
                <w:rFonts w:ascii="Times New Roman" w:eastAsia="Times New Roman" w:hAnsi="Times New Roman"/>
                <w:sz w:val="24"/>
                <w:szCs w:val="24"/>
              </w:rPr>
            </w:pPr>
            <w:r w:rsidRPr="00E54B82">
              <w:rPr>
                <w:rFonts w:ascii="Times New Roman" w:eastAsia="Times New Roman" w:hAnsi="Times New Roman"/>
                <w:sz w:val="24"/>
                <w:szCs w:val="24"/>
              </w:rPr>
              <w:t>OIB:</w:t>
            </w:r>
          </w:p>
        </w:tc>
        <w:tc>
          <w:tcPr>
            <w:tcW w:w="6090" w:type="dxa"/>
            <w:tcBorders>
              <w:top w:val="single" w:sz="4" w:space="0" w:color="auto"/>
              <w:left w:val="single" w:sz="4" w:space="0" w:color="auto"/>
              <w:bottom w:val="single" w:sz="4" w:space="0" w:color="auto"/>
              <w:right w:val="single" w:sz="4" w:space="0" w:color="auto"/>
            </w:tcBorders>
          </w:tcPr>
          <w:p w14:paraId="24E5E02C" w14:textId="77777777" w:rsidR="00E54B82" w:rsidRPr="00E54B82" w:rsidRDefault="00E54B82" w:rsidP="00E54B82">
            <w:pPr>
              <w:widowControl w:val="0"/>
              <w:autoSpaceDN w:val="0"/>
              <w:jc w:val="both"/>
              <w:rPr>
                <w:rFonts w:ascii="Times New Roman" w:eastAsia="Times New Roman" w:hAnsi="Times New Roman"/>
                <w:sz w:val="24"/>
                <w:szCs w:val="24"/>
              </w:rPr>
            </w:pPr>
          </w:p>
        </w:tc>
      </w:tr>
    </w:tbl>
    <w:p w14:paraId="2163EE66" w14:textId="77777777" w:rsidR="00E54B82" w:rsidRPr="00E54B82" w:rsidRDefault="00E54B82" w:rsidP="00E54B8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11BD78FA" w14:textId="77777777" w:rsidR="00E54B82" w:rsidRPr="00E54B82" w:rsidRDefault="00E54B82" w:rsidP="00E54B8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E54B82">
        <w:rPr>
          <w:rFonts w:ascii="Times New Roman" w:eastAsia="Times New Roman" w:hAnsi="Times New Roman" w:cs="Times New Roman"/>
          <w:kern w:val="0"/>
          <w:sz w:val="24"/>
          <w:szCs w:val="24"/>
          <w14:ligatures w14:val="none"/>
        </w:rPr>
        <w:t xml:space="preserve">Mjesto i datum:                                                                            Potpis: </w:t>
      </w:r>
    </w:p>
    <w:p w14:paraId="2CD6D1F5" w14:textId="77777777" w:rsidR="00E54B82" w:rsidRPr="00E54B82" w:rsidRDefault="00E54B82" w:rsidP="00E54B8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48417440" w14:textId="77777777" w:rsidR="00E54B82" w:rsidRPr="00E54B82" w:rsidRDefault="00E54B82" w:rsidP="00E54B82">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r w:rsidRPr="00E54B82">
        <w:rPr>
          <w:rFonts w:ascii="Times New Roman" w:eastAsia="Times New Roman" w:hAnsi="Times New Roman" w:cs="Times New Roman"/>
          <w:kern w:val="0"/>
          <w:sz w:val="24"/>
          <w:szCs w:val="24"/>
          <w14:ligatures w14:val="none"/>
        </w:rPr>
        <w:t>____________________                                                              _______________________</w:t>
      </w:r>
    </w:p>
    <w:p w14:paraId="1215A9B3" w14:textId="77777777" w:rsidR="00E54B82" w:rsidRPr="00E54B82" w:rsidRDefault="00E54B82" w:rsidP="00E54B82">
      <w:pPr>
        <w:widowControl w:val="0"/>
        <w:tabs>
          <w:tab w:val="left" w:pos="833"/>
        </w:tabs>
        <w:autoSpaceDE w:val="0"/>
        <w:autoSpaceDN w:val="0"/>
        <w:spacing w:after="0" w:line="240" w:lineRule="auto"/>
        <w:jc w:val="both"/>
        <w:rPr>
          <w:rFonts w:ascii="Times New Roman" w:eastAsia="Times New Roman" w:hAnsi="Times New Roman" w:cs="Times New Roman"/>
          <w:kern w:val="0"/>
          <w:sz w:val="24"/>
          <w:szCs w:val="24"/>
          <w:highlight w:val="yellow"/>
          <w14:ligatures w14:val="none"/>
        </w:rPr>
      </w:pPr>
    </w:p>
    <w:p w14:paraId="641BE176" w14:textId="77777777" w:rsidR="00E54B82" w:rsidRPr="00E54B82" w:rsidRDefault="00E54B82" w:rsidP="00E54B82">
      <w:pPr>
        <w:widowControl w:val="0"/>
        <w:tabs>
          <w:tab w:val="left" w:pos="833"/>
        </w:tabs>
        <w:autoSpaceDE w:val="0"/>
        <w:autoSpaceDN w:val="0"/>
        <w:spacing w:after="0" w:line="240" w:lineRule="auto"/>
        <w:jc w:val="both"/>
        <w:rPr>
          <w:rFonts w:ascii="Times New Roman" w:eastAsia="Times New Roman" w:hAnsi="Times New Roman" w:cs="Times New Roman"/>
          <w:kern w:val="0"/>
          <w:sz w:val="24"/>
          <w:szCs w:val="24"/>
          <w:highlight w:val="yellow"/>
          <w14:ligatures w14:val="none"/>
        </w:rPr>
      </w:pPr>
    </w:p>
    <w:p w14:paraId="19E3CA43" w14:textId="77777777" w:rsidR="001D5506" w:rsidRDefault="001D5506"/>
    <w:sectPr w:rsidR="001D55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82"/>
    <w:rsid w:val="001D5506"/>
    <w:rsid w:val="00750ADC"/>
    <w:rsid w:val="00876D02"/>
    <w:rsid w:val="0090617F"/>
    <w:rsid w:val="00A57B2B"/>
    <w:rsid w:val="00E54B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19DA"/>
  <w15:chartTrackingRefBased/>
  <w15:docId w15:val="{31A9CB82-0B65-42F2-8841-37829569E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E54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E54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E54B8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E54B8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E54B82"/>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E54B8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54B8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54B8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54B8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54B82"/>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E54B82"/>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E54B82"/>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E54B82"/>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E54B82"/>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E54B8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54B8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54B8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54B82"/>
    <w:rPr>
      <w:rFonts w:eastAsiaTheme="majorEastAsia" w:cstheme="majorBidi"/>
      <w:color w:val="272727" w:themeColor="text1" w:themeTint="D8"/>
    </w:rPr>
  </w:style>
  <w:style w:type="paragraph" w:styleId="Naslov">
    <w:name w:val="Title"/>
    <w:basedOn w:val="Normal"/>
    <w:next w:val="Normal"/>
    <w:link w:val="NaslovChar"/>
    <w:uiPriority w:val="10"/>
    <w:qFormat/>
    <w:rsid w:val="00E54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54B8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54B8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54B8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54B82"/>
    <w:pPr>
      <w:spacing w:before="160"/>
      <w:jc w:val="center"/>
    </w:pPr>
    <w:rPr>
      <w:i/>
      <w:iCs/>
      <w:color w:val="404040" w:themeColor="text1" w:themeTint="BF"/>
    </w:rPr>
  </w:style>
  <w:style w:type="character" w:customStyle="1" w:styleId="CitatChar">
    <w:name w:val="Citat Char"/>
    <w:basedOn w:val="Zadanifontodlomka"/>
    <w:link w:val="Citat"/>
    <w:uiPriority w:val="29"/>
    <w:rsid w:val="00E54B82"/>
    <w:rPr>
      <w:i/>
      <w:iCs/>
      <w:color w:val="404040" w:themeColor="text1" w:themeTint="BF"/>
    </w:rPr>
  </w:style>
  <w:style w:type="paragraph" w:styleId="Odlomakpopisa">
    <w:name w:val="List Paragraph"/>
    <w:basedOn w:val="Normal"/>
    <w:uiPriority w:val="34"/>
    <w:qFormat/>
    <w:rsid w:val="00E54B82"/>
    <w:pPr>
      <w:ind w:left="720"/>
      <w:contextualSpacing/>
    </w:pPr>
  </w:style>
  <w:style w:type="character" w:styleId="Jakoisticanje">
    <w:name w:val="Intense Emphasis"/>
    <w:basedOn w:val="Zadanifontodlomka"/>
    <w:uiPriority w:val="21"/>
    <w:qFormat/>
    <w:rsid w:val="00E54B82"/>
    <w:rPr>
      <w:i/>
      <w:iCs/>
      <w:color w:val="0F4761" w:themeColor="accent1" w:themeShade="BF"/>
    </w:rPr>
  </w:style>
  <w:style w:type="paragraph" w:styleId="Naglaencitat">
    <w:name w:val="Intense Quote"/>
    <w:basedOn w:val="Normal"/>
    <w:next w:val="Normal"/>
    <w:link w:val="NaglaencitatChar"/>
    <w:uiPriority w:val="30"/>
    <w:qFormat/>
    <w:rsid w:val="00E54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E54B82"/>
    <w:rPr>
      <w:i/>
      <w:iCs/>
      <w:color w:val="0F4761" w:themeColor="accent1" w:themeShade="BF"/>
    </w:rPr>
  </w:style>
  <w:style w:type="character" w:styleId="Istaknutareferenca">
    <w:name w:val="Intense Reference"/>
    <w:basedOn w:val="Zadanifontodlomka"/>
    <w:uiPriority w:val="32"/>
    <w:qFormat/>
    <w:rsid w:val="00E54B82"/>
    <w:rPr>
      <w:b/>
      <w:bCs/>
      <w:smallCaps/>
      <w:color w:val="0F4761" w:themeColor="accent1" w:themeShade="BF"/>
      <w:spacing w:val="5"/>
    </w:rPr>
  </w:style>
  <w:style w:type="table" w:styleId="Reetkatablice">
    <w:name w:val="Table Grid"/>
    <w:basedOn w:val="Obinatablica"/>
    <w:uiPriority w:val="39"/>
    <w:rsid w:val="00E54B82"/>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zop.hr" TargetMode="External"/><Relationship Id="rId4" Type="http://schemas.openxmlformats.org/officeDocument/2006/relationships/hyperlink" Target="mailto:pisarnica@donjimiholjac.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STOJIĆ</dc:creator>
  <cp:keywords/>
  <dc:description/>
  <cp:lastModifiedBy>SILVIJA STOJIĆ</cp:lastModifiedBy>
  <cp:revision>1</cp:revision>
  <dcterms:created xsi:type="dcterms:W3CDTF">2025-11-10T08:30:00Z</dcterms:created>
  <dcterms:modified xsi:type="dcterms:W3CDTF">2025-11-10T08:30:00Z</dcterms:modified>
</cp:coreProperties>
</file>