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9154" w14:textId="77777777" w:rsidR="005F06EF" w:rsidRPr="005415CE" w:rsidRDefault="005F06EF" w:rsidP="005F06EF">
      <w:pPr>
        <w:jc w:val="both"/>
        <w:rPr>
          <w:rFonts w:ascii="Times New Roman" w:hAnsi="Times New Roman"/>
        </w:rPr>
      </w:pPr>
    </w:p>
    <w:p w14:paraId="107D2A18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A9C4C3" wp14:editId="1CEE3C6B">
            <wp:simplePos x="0" y="0"/>
            <wp:positionH relativeFrom="column">
              <wp:posOffset>914400</wp:posOffset>
            </wp:positionH>
            <wp:positionV relativeFrom="paragraph">
              <wp:posOffset>43180</wp:posOffset>
            </wp:positionV>
            <wp:extent cx="445135" cy="571500"/>
            <wp:effectExtent l="0" t="0" r="0" b="0"/>
            <wp:wrapSquare wrapText="right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4A7D2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F66F99C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7C8292BC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4437EC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93642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C223BDE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385F730A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36424">
        <w:rPr>
          <w:rFonts w:ascii="Times New Roman" w:hAnsi="Times New Roman" w:cs="Times New Roman"/>
          <w:b/>
          <w:sz w:val="24"/>
          <w:szCs w:val="24"/>
        </w:rPr>
        <w:t xml:space="preserve">       GRAD DONJI MIHOLJAC</w:t>
      </w:r>
    </w:p>
    <w:p w14:paraId="40CD13BC" w14:textId="77777777" w:rsidR="005F06EF" w:rsidRPr="00936424" w:rsidRDefault="005F06EF" w:rsidP="005F06EF">
      <w:pPr>
        <w:pStyle w:val="Bezproreda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936424">
        <w:rPr>
          <w:rFonts w:ascii="Times New Roman" w:hAnsi="Times New Roman" w:cs="Times New Roman"/>
          <w:b/>
          <w:sz w:val="24"/>
          <w:szCs w:val="24"/>
        </w:rPr>
        <w:t xml:space="preserve">           GRADONAČELNIK</w:t>
      </w:r>
    </w:p>
    <w:p w14:paraId="167AE99E" w14:textId="77777777" w:rsidR="005F06EF" w:rsidRPr="00936424" w:rsidRDefault="005F06EF" w:rsidP="005F06EF">
      <w:pPr>
        <w:pStyle w:val="Bezproreda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04610F78" w14:textId="6108562C" w:rsidR="005F06EF" w:rsidRPr="00936424" w:rsidRDefault="005A14CF" w:rsidP="007B206C">
      <w:pPr>
        <w:pStyle w:val="Bezproreda"/>
        <w:jc w:val="right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670F9CFD" wp14:editId="0F699867">
            <wp:extent cx="1381125" cy="219075"/>
            <wp:effectExtent l="0" t="0" r="9525" b="9525"/>
            <wp:docPr id="10915276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B237F" w14:textId="13EE3C16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>KLASA: 614-01/26-01/</w:t>
      </w:r>
      <w:r w:rsidR="00B56841">
        <w:rPr>
          <w:rFonts w:ascii="Times New Roman" w:hAnsi="Times New Roman" w:cs="Times New Roman"/>
          <w:sz w:val="24"/>
          <w:szCs w:val="24"/>
        </w:rPr>
        <w:t>1</w:t>
      </w:r>
      <w:r w:rsidRPr="009364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D7BC1" w14:textId="7E19E3CE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URBROJ: 2158-5-02-26-2 </w:t>
      </w:r>
    </w:p>
    <w:p w14:paraId="367172EE" w14:textId="372A7573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6424">
        <w:rPr>
          <w:rFonts w:ascii="Times New Roman" w:hAnsi="Times New Roman" w:cs="Times New Roman"/>
          <w:sz w:val="24"/>
          <w:szCs w:val="24"/>
        </w:rPr>
        <w:t xml:space="preserve">Donji Miholjac, </w:t>
      </w:r>
      <w:r w:rsidR="00C57CC9" w:rsidRPr="00936424">
        <w:rPr>
          <w:rFonts w:ascii="Times New Roman" w:hAnsi="Times New Roman" w:cs="Times New Roman"/>
          <w:sz w:val="24"/>
          <w:szCs w:val="24"/>
        </w:rPr>
        <w:t>0</w:t>
      </w:r>
      <w:r w:rsidR="00B972B0">
        <w:rPr>
          <w:rFonts w:ascii="Times New Roman" w:hAnsi="Times New Roman" w:cs="Times New Roman"/>
          <w:sz w:val="24"/>
          <w:szCs w:val="24"/>
        </w:rPr>
        <w:t>5</w:t>
      </w:r>
      <w:r w:rsidR="00C57CC9" w:rsidRPr="00936424">
        <w:rPr>
          <w:rFonts w:ascii="Times New Roman" w:hAnsi="Times New Roman" w:cs="Times New Roman"/>
          <w:sz w:val="24"/>
          <w:szCs w:val="24"/>
        </w:rPr>
        <w:t>. veljače</w:t>
      </w:r>
      <w:r w:rsidRPr="00936424">
        <w:rPr>
          <w:rFonts w:ascii="Times New Roman" w:hAnsi="Times New Roman" w:cs="Times New Roman"/>
          <w:sz w:val="24"/>
          <w:szCs w:val="24"/>
        </w:rPr>
        <w:t xml:space="preserve"> 2026. </w:t>
      </w:r>
    </w:p>
    <w:p w14:paraId="3952E9CE" w14:textId="77777777" w:rsidR="005F06EF" w:rsidRPr="00936424" w:rsidRDefault="005F06EF" w:rsidP="005F06E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E05968" w14:textId="77777777" w:rsidR="005F06EF" w:rsidRPr="00936424" w:rsidRDefault="005F06EF" w:rsidP="005F06EF">
      <w:pPr>
        <w:pStyle w:val="Bezproreda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05D2AEE5" w14:textId="6E9438FF" w:rsidR="005F06EF" w:rsidRPr="00936424" w:rsidRDefault="005F06EF" w:rsidP="005F06EF">
      <w:pPr>
        <w:pStyle w:val="Bezproreda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936424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Na temelju članka 39. Zakona o elektroničkim medijima (</w:t>
      </w:r>
      <w:r w:rsidR="009F3894" w:rsidRPr="00936424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„Narodne novine“ broj </w:t>
      </w:r>
      <w:r w:rsidRPr="00936424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111/21 i 114/22) i sukladno Odluci o </w:t>
      </w:r>
      <w:r w:rsidRPr="00936424">
        <w:rPr>
          <w:rFonts w:ascii="Times New Roman" w:hAnsi="Times New Roman" w:cs="Times New Roman"/>
          <w:color w:val="000000"/>
          <w:sz w:val="24"/>
          <w:szCs w:val="24"/>
        </w:rPr>
        <w:t xml:space="preserve">raspisivanju Javnog poziva za financiranje programskih sadržaja elektroničkih medija u 2026. godini KLASA: </w:t>
      </w:r>
      <w:r w:rsidRPr="00936424">
        <w:rPr>
          <w:rFonts w:ascii="Times New Roman" w:hAnsi="Times New Roman" w:cs="Times New Roman"/>
          <w:sz w:val="24"/>
          <w:szCs w:val="24"/>
        </w:rPr>
        <w:t>614-01/26-01/</w:t>
      </w:r>
      <w:r w:rsidR="00B56841">
        <w:rPr>
          <w:rFonts w:ascii="Times New Roman" w:hAnsi="Times New Roman" w:cs="Times New Roman"/>
          <w:sz w:val="24"/>
          <w:szCs w:val="24"/>
        </w:rPr>
        <w:t>1</w:t>
      </w:r>
      <w:r w:rsidRPr="00936424">
        <w:rPr>
          <w:rFonts w:ascii="Times New Roman" w:hAnsi="Times New Roman" w:cs="Times New Roman"/>
          <w:sz w:val="24"/>
          <w:szCs w:val="24"/>
        </w:rPr>
        <w:t xml:space="preserve"> </w:t>
      </w:r>
      <w:r w:rsidRPr="00936424">
        <w:rPr>
          <w:rFonts w:ascii="Times New Roman" w:hAnsi="Times New Roman" w:cs="Times New Roman"/>
          <w:color w:val="000000"/>
          <w:sz w:val="24"/>
          <w:szCs w:val="24"/>
        </w:rPr>
        <w:t xml:space="preserve">, URBROJ: 2158-5-02-26-1, od </w:t>
      </w:r>
      <w:r w:rsidR="008400A3" w:rsidRPr="0093642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5684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400A3" w:rsidRPr="00936424">
        <w:rPr>
          <w:rFonts w:ascii="Times New Roman" w:hAnsi="Times New Roman" w:cs="Times New Roman"/>
          <w:color w:val="000000"/>
          <w:sz w:val="24"/>
          <w:szCs w:val="24"/>
        </w:rPr>
        <w:t>. veljače</w:t>
      </w:r>
      <w:r w:rsidRPr="00936424">
        <w:rPr>
          <w:rFonts w:ascii="Times New Roman" w:hAnsi="Times New Roman" w:cs="Times New Roman"/>
          <w:color w:val="000000"/>
          <w:sz w:val="24"/>
          <w:szCs w:val="24"/>
        </w:rPr>
        <w:t xml:space="preserve"> 2026. godine, </w:t>
      </w:r>
      <w:r w:rsidRPr="00936424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Gradonačelnik Grada Donjeg Miholjca raspisuje</w:t>
      </w:r>
    </w:p>
    <w:p w14:paraId="7E8C3EEF" w14:textId="77777777" w:rsidR="005F06EF" w:rsidRPr="00936424" w:rsidRDefault="005F06EF" w:rsidP="005F06E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</w:pPr>
    </w:p>
    <w:p w14:paraId="65575C6B" w14:textId="77777777" w:rsidR="005F06EF" w:rsidRPr="00233172" w:rsidRDefault="005F06EF" w:rsidP="005F06E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233172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JAVNI POZIV</w:t>
      </w:r>
    </w:p>
    <w:p w14:paraId="63816FFA" w14:textId="49BE7632" w:rsidR="005F06EF" w:rsidRPr="00233172" w:rsidRDefault="005F06EF" w:rsidP="005F06EF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233172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za financiranje programskih sadržaja elektroničkih medija u 202</w:t>
      </w:r>
      <w:r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233172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. godini</w:t>
      </w:r>
    </w:p>
    <w:p w14:paraId="77B1B45E" w14:textId="77777777" w:rsidR="005F06EF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 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14:paraId="77615F39" w14:textId="77777777" w:rsidR="005F06EF" w:rsidRPr="006721A2" w:rsidRDefault="005F06EF" w:rsidP="005F06E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Predmet Javnog poziva</w:t>
      </w:r>
    </w:p>
    <w:p w14:paraId="112127DB" w14:textId="77777777" w:rsidR="009F3894" w:rsidRDefault="009F3894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24493311" w14:textId="47D6A913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Predmet ovog Javnog poziva je prikupljanje prijava za financiranje programskih sadržaja elektroničkih medija u 202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6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. godini.</w:t>
      </w:r>
    </w:p>
    <w:p w14:paraId="2738CFCB" w14:textId="31E40BE8" w:rsidR="005F06EF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Elektronički mediji su definirano Zakonom o elektroničkim medijima </w:t>
      </w:r>
      <w:r w:rsidR="009F3894"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(</w:t>
      </w:r>
      <w:r w:rsidR="009F3894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„Narodne novine“ broj </w:t>
      </w:r>
      <w:r w:rsidR="009F3894"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111/21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. i 114/22.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): audiovizualni programi, radijski programi i elektroničke publikacije.</w:t>
      </w:r>
      <w:r w:rsidR="00477B5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</w:t>
      </w:r>
    </w:p>
    <w:p w14:paraId="09A07027" w14:textId="46A9E189" w:rsidR="00477B5E" w:rsidRPr="00694E97" w:rsidRDefault="00477B5E" w:rsidP="00694E9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94E97">
        <w:rPr>
          <w:rFonts w:ascii="Times New Roman" w:hAnsi="Times New Roman" w:cs="Times New Roman"/>
          <w:sz w:val="24"/>
          <w:szCs w:val="24"/>
          <w:lang w:eastAsia="hr-HR"/>
        </w:rPr>
        <w:t>Financira se proizvodnja i objavljivanje programa regionalnih i lokalnih nakladnika televizije i/ili radija te elektroničkih publikacija s područja Osječko-baranjske županije koje sadržajem većinom pokrivaju teme s područja Grada Donjeg Miholjca</w:t>
      </w:r>
      <w:r w:rsidR="00694E97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9887690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Pod programskim sadržajima podrazumijevaju se objave od interesa za Grad Donji Miholjac, koje su izdvojene u tematske cjeline ili pojedinačno.</w:t>
      </w:r>
    </w:p>
    <w:p w14:paraId="133947A9" w14:textId="7B349F92" w:rsidR="005F06EF" w:rsidRDefault="005F06EF" w:rsidP="00F60E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Pod programskim sadržajem ne podrazumijeva se elektronička publikacija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(portal) u cijelosti.</w:t>
      </w:r>
      <w:r w:rsidR="00F60EF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</w:t>
      </w:r>
    </w:p>
    <w:p w14:paraId="57BC9439" w14:textId="69B2D71D" w:rsidR="00F60EFE" w:rsidRPr="00F60EFE" w:rsidRDefault="00F60EFE" w:rsidP="00F60EF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60EFE">
        <w:rPr>
          <w:rFonts w:ascii="Times New Roman" w:hAnsi="Times New Roman" w:cs="Times New Roman"/>
          <w:sz w:val="24"/>
          <w:szCs w:val="24"/>
        </w:rPr>
        <w:t>Predmet sufinanciranja programskog sadržaja nije prenošenje vijesti sa službene mrežne stranice Grada Donjeg Miholjca.</w:t>
      </w:r>
    </w:p>
    <w:p w14:paraId="177ECD9A" w14:textId="77777777" w:rsidR="005F06EF" w:rsidRPr="004D611E" w:rsidRDefault="005F06EF" w:rsidP="00F60E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Cilj dodjele financijskih potpora je proizvodnja i objava kvalitetnih programskih sadržaja od interesa za Grad Donji Miholjac.</w:t>
      </w:r>
    </w:p>
    <w:p w14:paraId="7016C913" w14:textId="77777777" w:rsidR="00F60EF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14:paraId="139117BC" w14:textId="77777777" w:rsidR="00F60EFE" w:rsidRDefault="00F60EFE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</w:pPr>
    </w:p>
    <w:p w14:paraId="76A2510D" w14:textId="352CD26B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lastRenderedPageBreak/>
        <w:t>Kriteriji temeljem kojih će se utvrđivati prednost prijavljenog projekta/programa su: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5691"/>
        <w:gridCol w:w="2722"/>
      </w:tblGrid>
      <w:tr w:rsidR="005F06EF" w:rsidRPr="004D611E" w14:paraId="56F6EE4B" w14:textId="77777777" w:rsidTr="00A13C29">
        <w:trPr>
          <w:trHeight w:val="647"/>
        </w:trPr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0C6432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26CB167" w14:textId="77777777" w:rsidR="005F06EF" w:rsidRPr="004D611E" w:rsidRDefault="005F06EF" w:rsidP="00A13C29">
            <w:pPr>
              <w:spacing w:after="375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t>                                            Kriterij</w:t>
            </w:r>
          </w:p>
          <w:p w14:paraId="6EDE6AB9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B11EC9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         </w:t>
            </w:r>
            <w:r w:rsidRPr="004D611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t>Broj bodova</w:t>
            </w:r>
          </w:p>
        </w:tc>
      </w:tr>
      <w:tr w:rsidR="005F06EF" w:rsidRPr="004D611E" w14:paraId="62002B8C" w14:textId="77777777" w:rsidTr="00A13C29"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2094F4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FF2916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Kvaliteta, kreativnost, inovativnost, autorski pristup u osmišljavanju programskog sadržaja</w:t>
            </w:r>
          </w:p>
          <w:p w14:paraId="0DD7FFAC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781252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4363AD67" w14:textId="50C868E4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 xml:space="preserve">0 – </w:t>
            </w:r>
            <w:r w:rsidR="00473F88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10</w:t>
            </w:r>
          </w:p>
        </w:tc>
      </w:tr>
      <w:tr w:rsidR="005F06EF" w:rsidRPr="004D611E" w14:paraId="7D22DD06" w14:textId="77777777" w:rsidTr="00A13C29"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937F9D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937723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Lokalni karakter programskog sadržaja (praćenje događaja na području Grada Donjeg Miholjca), usmjerenost na potrebe i interese građana Grada Donjeg Miholjca i uključenost građana u predložene programske sadržaje</w:t>
            </w:r>
          </w:p>
          <w:p w14:paraId="484E5008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612655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4D088C81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5C0313FE" w14:textId="6F0038C8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0 – 1</w:t>
            </w:r>
            <w:r w:rsidR="00473F88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0</w:t>
            </w:r>
          </w:p>
        </w:tc>
      </w:tr>
      <w:tr w:rsidR="005F06EF" w:rsidRPr="004D611E" w14:paraId="66B63401" w14:textId="77777777" w:rsidTr="00A13C29"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8622A5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EBEA55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Kvantiteta objava i medijske platforme objava (praćenje sadržaja u televizijskom, radijskom programu, na mrežnim stranicama te na društvenim mrežama prijavitelja na Javni poziv)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89A947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422FDFEF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41AEB72E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0 – 10</w:t>
            </w:r>
          </w:p>
        </w:tc>
      </w:tr>
      <w:tr w:rsidR="005F06EF" w:rsidRPr="004D611E" w14:paraId="73EEFBC9" w14:textId="77777777" w:rsidTr="00A13C29"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F5F176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3D39AC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Doseg objava pojedinog medija (istraživanje gledanosti/slušanosti/pregledi sadržaja na internetu)</w:t>
            </w:r>
          </w:p>
          <w:p w14:paraId="4BDA546D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E5A461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  <w:p w14:paraId="31DFDB5B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0 – 10</w:t>
            </w:r>
          </w:p>
        </w:tc>
      </w:tr>
      <w:tr w:rsidR="005F06EF" w:rsidRPr="004D611E" w14:paraId="70250040" w14:textId="77777777" w:rsidTr="00A13C29">
        <w:tc>
          <w:tcPr>
            <w:tcW w:w="64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3E4408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5691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C4C40B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b/>
                <w:bCs/>
                <w:color w:val="383838"/>
                <w:sz w:val="24"/>
                <w:szCs w:val="24"/>
                <w:lang w:eastAsia="hr-HR"/>
              </w:rPr>
              <w:t>Ukupno</w:t>
            </w:r>
          </w:p>
          <w:p w14:paraId="2CA1AB5F" w14:textId="77777777" w:rsidR="005F06EF" w:rsidRPr="004D611E" w:rsidRDefault="005F06EF" w:rsidP="00A13C2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22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381907" w14:textId="77777777" w:rsidR="005F06EF" w:rsidRPr="004D611E" w:rsidRDefault="005F06EF" w:rsidP="00A13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</w:pPr>
            <w:r w:rsidRPr="004D611E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hr-HR"/>
              </w:rPr>
              <w:t>0 – 40</w:t>
            </w:r>
          </w:p>
        </w:tc>
      </w:tr>
    </w:tbl>
    <w:p w14:paraId="568787DE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14:paraId="287429CA" w14:textId="7B19C712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Sukladno Pravilniku Fonda za poticanje pluralizma i raznovrsnost elektroničkih medija, Agencije za elektroničke medije (</w:t>
      </w:r>
      <w:r w:rsidR="00F60EF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„Narodne novine“ broj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150/13, 02/17) 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dodatno će se vrednovati, s maksimalno 5 bodova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, sadržaji usmjereni na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sadržaje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:</w:t>
      </w:r>
    </w:p>
    <w:p w14:paraId="0B73F191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ostvarivanje prava građana na javno informiranje vezano uz teme i događaje s područja Grada Donjeg Miholjca</w:t>
      </w:r>
    </w:p>
    <w:p w14:paraId="7A071094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poticanje kulturne raznolikosti i njegovanje baštine</w:t>
      </w:r>
    </w:p>
    <w:p w14:paraId="7C13F3D9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razvoj odgoja i obrazovanja</w:t>
      </w:r>
    </w:p>
    <w:p w14:paraId="247ED63A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razvoj znanosti</w:t>
      </w:r>
    </w:p>
    <w:p w14:paraId="30ED356E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razvoj umjetnosti i sporta</w:t>
      </w:r>
    </w:p>
    <w:p w14:paraId="172785F2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promicanje ravnopravnosti spolova</w:t>
      </w:r>
    </w:p>
    <w:p w14:paraId="624A453E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poticanje stvaralaštva na narječjima hrvatskoga jezika ( slavonski dijalekt)</w:t>
      </w:r>
    </w:p>
    <w:p w14:paraId="564F3B6E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obrađivanje tema o osobama s invaliditetom</w:t>
      </w:r>
    </w:p>
    <w:p w14:paraId="38A7D7FB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poticanje posebnih kulturnih projekata i manifestacija na području Grada Donjeg Miholjca</w:t>
      </w:r>
    </w:p>
    <w:p w14:paraId="1A159D0A" w14:textId="77777777" w:rsidR="005F06EF" w:rsidRPr="00F8634A" w:rsidRDefault="005F06EF" w:rsidP="005F06E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F8634A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zaštita okoliša i ljudskog zdravlja</w:t>
      </w:r>
    </w:p>
    <w:p w14:paraId="4A364ED7" w14:textId="26F7028A" w:rsidR="005F06EF" w:rsidRDefault="005F06EF" w:rsidP="00F60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41AD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Sukladno  ostvarenim  bodovima  i  osiguranim  proračunskim  sredstvima  odabrani  programski sadržaji  financirat  će se  s </w:t>
      </w:r>
      <w:r w:rsidRPr="00115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maksimalno </w:t>
      </w:r>
      <w:r w:rsidR="00FC2586" w:rsidRPr="00115B08">
        <w:rPr>
          <w:rFonts w:ascii="Times New Roman" w:eastAsia="Times New Roman" w:hAnsi="Times New Roman" w:cs="Times New Roman"/>
          <w:sz w:val="24"/>
          <w:szCs w:val="24"/>
          <w:lang w:eastAsia="hr-HR"/>
        </w:rPr>
        <w:t>7.000,00</w:t>
      </w:r>
      <w:r w:rsidRPr="00115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(slovima: </w:t>
      </w:r>
      <w:proofErr w:type="spellStart"/>
      <w:r w:rsidR="00115B08" w:rsidRPr="00115B08">
        <w:rPr>
          <w:rFonts w:ascii="Times New Roman" w:eastAsia="Times New Roman" w:hAnsi="Times New Roman" w:cs="Times New Roman"/>
          <w:sz w:val="24"/>
          <w:szCs w:val="24"/>
          <w:lang w:eastAsia="hr-HR"/>
        </w:rPr>
        <w:t>sedamtisućaeura</w:t>
      </w:r>
      <w:proofErr w:type="spellEnd"/>
      <w:r w:rsidRPr="00115B08">
        <w:rPr>
          <w:rFonts w:ascii="Times New Roman" w:eastAsia="Times New Roman" w:hAnsi="Times New Roman" w:cs="Times New Roman"/>
          <w:sz w:val="24"/>
          <w:szCs w:val="24"/>
          <w:lang w:eastAsia="hr-HR"/>
        </w:rPr>
        <w:t>) godišnje.</w:t>
      </w:r>
      <w:r w:rsidR="00F60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7665ED" w14:textId="77777777" w:rsidR="00F60EFE" w:rsidRPr="00115B08" w:rsidRDefault="00F60EFE" w:rsidP="00F60E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B6F84" w14:textId="77777777" w:rsidR="005F06EF" w:rsidRPr="004A1D02" w:rsidRDefault="005F06EF" w:rsidP="005F06EF">
      <w:pPr>
        <w:pStyle w:val="Odlomakpopisa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8B13EF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Uvjeti za prijavu na Javni poziv</w:t>
      </w:r>
    </w:p>
    <w:p w14:paraId="3A71D386" w14:textId="77777777" w:rsidR="005F06EF" w:rsidRPr="008B13EF" w:rsidRDefault="005F06EF" w:rsidP="005F06EF">
      <w:pPr>
        <w:pStyle w:val="Odlomakpopisa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1393B23E" w14:textId="6EE3A15A" w:rsidR="005F06EF" w:rsidRDefault="005F06EF" w:rsidP="005F06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Na Javni poziv mogu se prijaviti regionalni i lokalni nakladnici radija i elektroničkih publikacija koji ispunjavaju sljedeće uvjete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:</w:t>
      </w:r>
    </w:p>
    <w:p w14:paraId="18883C18" w14:textId="77777777" w:rsidR="005F06EF" w:rsidRPr="005F06EF" w:rsidRDefault="005F06EF" w:rsidP="005F06EF">
      <w:pPr>
        <w:pStyle w:val="Odlomakpopisa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radijski nakladnici upisani u Knjigu pružatelja medijskih usluga radija Agencije za elektroničke medije (AEM) - područje koncesije Osječko-baranjske županije ili područje gradova ili općina na području Osječko-baranjske županije, </w:t>
      </w:r>
    </w:p>
    <w:p w14:paraId="68DF23F4" w14:textId="54663009" w:rsidR="005F06EF" w:rsidRPr="00FC2586" w:rsidRDefault="005F06EF" w:rsidP="005F06EF">
      <w:pPr>
        <w:pStyle w:val="Odlomakpopisa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elektroničke publikacije upisane u Knjigu pružatelja elektroničkih publikacija koje svojim sadržajem nisu proizašle iz tiskanih medija, televizije ili radio postaja, a čije je sjedište na području Osječko-baranjske županije </w:t>
      </w:r>
      <w:r w:rsidRPr="00FC25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ili koje sadržajem većinom pokrivaju teme s područja Grada Donjeg Miholjca. </w:t>
      </w:r>
    </w:p>
    <w:p w14:paraId="7759FE85" w14:textId="7BEA5C2D" w:rsidR="005F06EF" w:rsidRPr="005F06EF" w:rsidRDefault="005F06EF" w:rsidP="005F06EF">
      <w:pPr>
        <w:pStyle w:val="Odlomakpopisa"/>
        <w:numPr>
          <w:ilvl w:val="0"/>
          <w:numId w:val="7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prijavitelj mora biti upisan u odgovarajuću Knjigu pružatelja najmanje šest mjeseci ranije od dana predaje prijave na Javni poziv. </w:t>
      </w:r>
    </w:p>
    <w:p w14:paraId="030F5341" w14:textId="77777777" w:rsidR="005F06EF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Pravo na dodjelu financijskih sredstava ne mogu ostvariti nakladnici: </w:t>
      </w:r>
    </w:p>
    <w:p w14:paraId="6C7A4E73" w14:textId="77777777" w:rsidR="005F06EF" w:rsidRPr="005F06EF" w:rsidRDefault="005F06EF" w:rsidP="005F06EF">
      <w:pPr>
        <w:pStyle w:val="Odlomakpopisa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koji se za prijavljene programske sadržaje financiraju iz sredstava Fonda za poticanje pluralizma i raznovrsnosti elektroničkih medija, proračuna Europske unije i Državnog proračuna, </w:t>
      </w:r>
    </w:p>
    <w:p w14:paraId="4C6A5648" w14:textId="77777777" w:rsidR="00904B2E" w:rsidRDefault="005F06EF" w:rsidP="00904B2E">
      <w:pPr>
        <w:pStyle w:val="Odlomakpopisa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koji su u likvidaciji ili stečajnom postupku </w:t>
      </w:r>
    </w:p>
    <w:p w14:paraId="179389B7" w14:textId="267CF4F4" w:rsidR="005F06EF" w:rsidRPr="00904B2E" w:rsidRDefault="005F06EF" w:rsidP="00904B2E">
      <w:pPr>
        <w:pStyle w:val="Odlomakpopisa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904B2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koji imaju nepodmirenih obveza prema Državnom proračunu i proračunu Grada Donjeg Miholjca</w:t>
      </w:r>
    </w:p>
    <w:p w14:paraId="71D76B6A" w14:textId="77777777" w:rsidR="005F06EF" w:rsidRPr="005F06EF" w:rsidRDefault="005F06EF" w:rsidP="005F06EF">
      <w:pPr>
        <w:pStyle w:val="Odlomakpopisa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7FDDC0B6" w14:textId="77777777" w:rsidR="005F06EF" w:rsidRPr="004A1D02" w:rsidRDefault="005F06EF" w:rsidP="005F06EF">
      <w:pPr>
        <w:pStyle w:val="Odlomakpopisa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46A05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Sadržaj prijave na Javni poziv</w:t>
      </w:r>
    </w:p>
    <w:p w14:paraId="7937045E" w14:textId="77777777" w:rsidR="005F06EF" w:rsidRPr="00546A05" w:rsidRDefault="005F06EF" w:rsidP="005F06EF">
      <w:pPr>
        <w:pStyle w:val="Odlomakpopisa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4EAF8CE6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Prijava na Javni poziv sadrži sljedeću dokumentaciju:</w:t>
      </w:r>
    </w:p>
    <w:p w14:paraId="3FBD2C0C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Obrasce prijave koji moraju biti točno i 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u cijelosti popunjeni i ovjereni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i to:</w:t>
      </w:r>
    </w:p>
    <w:p w14:paraId="574F8FB1" w14:textId="1227D759" w:rsidR="005F06EF" w:rsidRPr="005F06EF" w:rsidRDefault="005F06EF" w:rsidP="005F06EF">
      <w:pPr>
        <w:pStyle w:val="Odlomakpopisa"/>
        <w:numPr>
          <w:ilvl w:val="0"/>
          <w:numId w:val="9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OBRAZAC BR. 1</w:t>
      </w: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– Podaci o podnositelju prijave na Javni poziv za financiranje programskih sadržaja elektroničkih medija u 2026. godini</w:t>
      </w:r>
    </w:p>
    <w:p w14:paraId="22485025" w14:textId="6372FC75" w:rsidR="005F06EF" w:rsidRPr="005F06EF" w:rsidRDefault="005F06EF" w:rsidP="005F06EF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OBRAZAC BR. 2</w:t>
      </w: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– Podaci o projektu/programskom sadržaju koji se prijavljuje na Javni poziv za financiranje programskih sadržaja elektroničkih medija u 2026. godini</w:t>
      </w:r>
    </w:p>
    <w:p w14:paraId="4B3762EC" w14:textId="6FC76708" w:rsidR="005F06EF" w:rsidRDefault="000C7647" w:rsidP="005F06EF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OBRAZAC IZJAVE</w:t>
      </w:r>
      <w:r w:rsidR="00650970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 – </w:t>
      </w:r>
      <w:r w:rsidR="00650970" w:rsidRPr="001110C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izjava o nepostojanju dvostrukog financiranja</w:t>
      </w:r>
      <w:r w:rsidR="00161785" w:rsidRPr="001110C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, da nije pokrenut stečajni </w:t>
      </w:r>
      <w:r w:rsidR="001110CF" w:rsidRPr="001110C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ili likvidacijski postupak te da nemaju dugovanja prema proračunu Grada Donjeg Miholjca</w:t>
      </w:r>
    </w:p>
    <w:p w14:paraId="5244EA2C" w14:textId="77777777" w:rsidR="001E6C4E" w:rsidRDefault="005F06EF" w:rsidP="001E6C4E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Ovjereni izvadak iz Upisnika medijskih usluga koji se vodi pri Vijeću za elektroničke medije, </w:t>
      </w:r>
    </w:p>
    <w:p w14:paraId="7E9A794B" w14:textId="0F0DBACD" w:rsidR="005F06EF" w:rsidRPr="005F06EF" w:rsidRDefault="005F06EF" w:rsidP="001E6C4E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Potvrda nadležne porezne uprave o nepostojanju duga, </w:t>
      </w:r>
      <w:r w:rsidR="00E36CA2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ne starija od 30 dana od dana objave javnog poziva</w:t>
      </w:r>
    </w:p>
    <w:p w14:paraId="448FC36C" w14:textId="77777777" w:rsidR="005F06EF" w:rsidRPr="005F06EF" w:rsidRDefault="005F06EF" w:rsidP="005F06EF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Google </w:t>
      </w:r>
      <w:proofErr w:type="spellStart"/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analytics</w:t>
      </w:r>
      <w:proofErr w:type="spellEnd"/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podaci (samo za elektroničke publikacije), </w:t>
      </w:r>
    </w:p>
    <w:p w14:paraId="3514ADD7" w14:textId="77777777" w:rsidR="005F06EF" w:rsidRPr="005F06EF" w:rsidRDefault="005F06EF" w:rsidP="005F06EF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Broj pratitelja na društvenim mrežama (za sve prijavitelje) </w:t>
      </w:r>
    </w:p>
    <w:p w14:paraId="2ED19A2C" w14:textId="77777777" w:rsidR="005F06EF" w:rsidRPr="005F06EF" w:rsidRDefault="005F06EF" w:rsidP="005F06EF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5F06E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Podaci o slušanosti koji se odnose na apsolutni ili relativni broj (postotak) osoba koje slušaju medij ne stariji od 6 mjeseci (treba sadržavati informaciju o udjelu slušanosti određenog medija u odnosu na druge medije na istom području) - (samo za radio postaje)</w:t>
      </w:r>
    </w:p>
    <w:p w14:paraId="17141670" w14:textId="755DE971" w:rsidR="005F06EF" w:rsidRPr="00186B11" w:rsidRDefault="005F06EF" w:rsidP="005F06E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186B11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lastRenderedPageBreak/>
        <w:t xml:space="preserve">Prijave  se  dostavljaju  isključivo  na  pratećim  obrascima  ovoga  Javnog  poziva  koji  su  objavljeni zajedno s  ovim  Javnim  pozivom  na službenoj  mrežnoj  stranici 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Grada Donjeg Miholjca.</w:t>
      </w:r>
    </w:p>
    <w:p w14:paraId="0C92A883" w14:textId="5F214170" w:rsidR="005F06EF" w:rsidRDefault="005F06EF" w:rsidP="001110C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Obavezni obrasci prijave dostupni su na web stranici Grada Donjeg </w:t>
      </w:r>
      <w:r w:rsidR="001110CF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M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iholjca:  </w:t>
      </w:r>
      <w:hyperlink r:id="rId9" w:history="1">
        <w:r w:rsidRPr="004D611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www.donjimiholjac.hr</w:t>
        </w:r>
      </w:hyperlink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. </w:t>
      </w:r>
    </w:p>
    <w:p w14:paraId="2A7B4EDE" w14:textId="19D83FC1" w:rsidR="00047020" w:rsidRPr="00047020" w:rsidRDefault="00293703" w:rsidP="008F75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Obrasci </w:t>
      </w:r>
      <w:r w:rsidR="00094EC3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1., 2. te Izjava</w:t>
      </w:r>
      <w:r w:rsidR="00047020" w:rsidRPr="00047020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moraju biti u cijelosti popunjeni, potpisani od strane ovlaštene osobe prijavitelja i ovjereni pečatom.</w:t>
      </w:r>
    </w:p>
    <w:p w14:paraId="71574E9A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Obrasci se ispunjavaju isključivo pomoću računala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.</w:t>
      </w:r>
    </w:p>
    <w:p w14:paraId="1AAE1D64" w14:textId="77777777" w:rsidR="00E36CA2" w:rsidRPr="00E36CA2" w:rsidRDefault="00E36CA2" w:rsidP="00E36C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6C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NAPOMENE: </w:t>
      </w:r>
    </w:p>
    <w:p w14:paraId="24AA3B6E" w14:textId="77777777" w:rsidR="00E36CA2" w:rsidRPr="00E36CA2" w:rsidRDefault="00E36CA2" w:rsidP="00E36CA2">
      <w:pPr>
        <w:autoSpaceDN w:val="0"/>
        <w:spacing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B6A3FC" w14:textId="77777777" w:rsidR="00E36CA2" w:rsidRPr="00E36CA2" w:rsidRDefault="00E36CA2" w:rsidP="00E36CA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36CA2">
        <w:rPr>
          <w:rFonts w:ascii="Times New Roman" w:hAnsi="Times New Roman" w:cs="Times New Roman"/>
          <w:sz w:val="24"/>
          <w:szCs w:val="24"/>
          <w:lang w:eastAsia="hr-HR"/>
        </w:rPr>
        <w:t>1. Podnositelj Zahtjeva vlastoručnim potpisom potvrđuje istinitost podataka pod kaznenom i materijalnom odgovornošću.</w:t>
      </w:r>
      <w:r w:rsidRPr="00E36CA2">
        <w:rPr>
          <w:rFonts w:ascii="Times New Roman" w:hAnsi="Times New Roman" w:cs="Times New Roman"/>
          <w:sz w:val="24"/>
          <w:szCs w:val="24"/>
          <w:highlight w:val="green"/>
          <w:lang w:eastAsia="hr-HR"/>
        </w:rPr>
        <w:t xml:space="preserve"> </w:t>
      </w:r>
    </w:p>
    <w:p w14:paraId="771A3EB8" w14:textId="0D253C5B" w:rsidR="00E36CA2" w:rsidRPr="00E36CA2" w:rsidRDefault="00E36CA2" w:rsidP="00E36CA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E36CA2">
        <w:rPr>
          <w:rFonts w:ascii="Times New Roman" w:hAnsi="Times New Roman" w:cs="Times New Roman"/>
          <w:sz w:val="24"/>
          <w:szCs w:val="24"/>
          <w:lang w:eastAsia="hr-HR"/>
        </w:rPr>
        <w:t xml:space="preserve">. Nakladnik može na Javni poziv prijaviti više programskih sadržaja, a Grad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Donji Miholjac </w:t>
      </w:r>
      <w:r w:rsidRPr="00E36CA2">
        <w:rPr>
          <w:rFonts w:ascii="Times New Roman" w:hAnsi="Times New Roman" w:cs="Times New Roman"/>
          <w:sz w:val="24"/>
          <w:szCs w:val="24"/>
          <w:lang w:eastAsia="hr-HR"/>
        </w:rPr>
        <w:t>zadržava pravo izbora financiranja jednog od prijavljenih programskih sadržaja istog nakladnika.</w:t>
      </w:r>
    </w:p>
    <w:p w14:paraId="44E502CB" w14:textId="1D58AD4E" w:rsidR="00E36CA2" w:rsidRPr="00E36CA2" w:rsidRDefault="00E36CA2" w:rsidP="00E36CA2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E36CA2">
        <w:rPr>
          <w:rFonts w:ascii="Times New Roman" w:hAnsi="Times New Roman" w:cs="Times New Roman"/>
          <w:sz w:val="24"/>
          <w:szCs w:val="24"/>
          <w:lang w:eastAsia="hr-HR"/>
        </w:rPr>
        <w:t xml:space="preserve">. U slučaju da isti nakladnik izdaje (objavljuje) više elektroničkih medija, na Javni poziv može prijaviti programske sadržaje na više elektroničkih medija. Grad </w:t>
      </w:r>
      <w:r>
        <w:rPr>
          <w:rFonts w:ascii="Times New Roman" w:hAnsi="Times New Roman" w:cs="Times New Roman"/>
          <w:sz w:val="24"/>
          <w:szCs w:val="24"/>
          <w:lang w:eastAsia="hr-HR"/>
        </w:rPr>
        <w:t>Donji Miholjac</w:t>
      </w:r>
      <w:r w:rsidRPr="00E36CA2">
        <w:rPr>
          <w:rFonts w:ascii="Times New Roman" w:hAnsi="Times New Roman" w:cs="Times New Roman"/>
          <w:sz w:val="24"/>
          <w:szCs w:val="24"/>
          <w:lang w:eastAsia="hr-HR"/>
        </w:rPr>
        <w:t xml:space="preserve"> zadržava pravo izbora financiranja jednog od prijavljenih programskih sadržaja na jednom od elektroničkih medija. U slučaju izbora financiranja programskih sadržaja na više elektroničkih medija, ukupna vrijednost financiranja ne može biti viša od </w:t>
      </w:r>
      <w:r w:rsidR="00B56841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="00724E4C">
        <w:rPr>
          <w:rFonts w:ascii="Times New Roman" w:hAnsi="Times New Roman" w:cs="Times New Roman"/>
          <w:sz w:val="24"/>
          <w:szCs w:val="24"/>
          <w:lang w:eastAsia="hr-HR"/>
        </w:rPr>
        <w:t>.000,00</w:t>
      </w:r>
      <w:r w:rsidRPr="00E36CA2">
        <w:rPr>
          <w:rFonts w:ascii="Times New Roman" w:hAnsi="Times New Roman" w:cs="Times New Roman"/>
          <w:sz w:val="24"/>
          <w:szCs w:val="24"/>
          <w:lang w:eastAsia="hr-HR"/>
        </w:rPr>
        <w:t xml:space="preserve"> eura.</w:t>
      </w:r>
    </w:p>
    <w:p w14:paraId="3D5766BA" w14:textId="77777777" w:rsidR="00E36CA2" w:rsidRPr="004D611E" w:rsidRDefault="00E36CA2" w:rsidP="00E36CA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74BB5765" w14:textId="77777777" w:rsidR="005F06EF" w:rsidRPr="004D611E" w:rsidRDefault="005F06EF" w:rsidP="005F06E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Rok za podnošenje prijave</w:t>
      </w:r>
    </w:p>
    <w:p w14:paraId="5214BDAB" w14:textId="77777777" w:rsidR="005F06EF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</w:p>
    <w:p w14:paraId="00BD2C41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Rok za podnošenje prijave je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8 (osam)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dana od dana objave ovoga Javnog poziva na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mrežnoj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stranici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Donjeg Miholjca.</w:t>
      </w:r>
    </w:p>
    <w:p w14:paraId="7534B13E" w14:textId="47439C89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Prijave ponuda šalju se preporučenom poštom na adresu</w:t>
      </w:r>
    </w:p>
    <w:p w14:paraId="01808034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 GRAD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DONJI MIHOLJAC, VUKOVARSKA 1., 31540 DONJI MIHOLJAC</w:t>
      </w:r>
    </w:p>
    <w:p w14:paraId="532118D4" w14:textId="77777777" w:rsidR="00B605AA" w:rsidRDefault="00B605AA" w:rsidP="005F06E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</w:pPr>
      <w:r w:rsidRPr="00B605AA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u zatvorenoj omotnici </w:t>
      </w:r>
      <w:r w:rsidR="005F06EF"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s naznakom </w:t>
      </w:r>
    </w:p>
    <w:p w14:paraId="39C2F4ED" w14:textId="72CA3A07" w:rsidR="005F06EF" w:rsidRPr="004D611E" w:rsidRDefault="005F06EF" w:rsidP="005F06E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„PRIJAVA NA JAVNI POZIV ZA FINANCIRANJE PROGRAMSKIH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   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SADRŽAJA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 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ELEKTRONIČKIH MEDIJA U 202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6</w:t>
      </w: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. GODINI“</w:t>
      </w:r>
    </w:p>
    <w:p w14:paraId="073AFE1F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 xml:space="preserve">ili se predaju u pisarnici Grada </w:t>
      </w:r>
      <w:r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Donjeg Miholjca, Vukovarska 1., Donji Miholjac ( I. kat)</w:t>
      </w:r>
    </w:p>
    <w:p w14:paraId="7D3397EA" w14:textId="77777777" w:rsidR="005F06EF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Neće se razmatrati ponude koje pristignu izvan roka određenog Javnim pozivom, nepotpune ponude, ponude podnositelja koji ne zadovoljavaju kriterije Javnog poziva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. </w:t>
      </w:r>
    </w:p>
    <w:p w14:paraId="3F57F61A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Da bi ponuda bila prihvatljiva za financiranje, ponuditelj mora ostvariti minimalno 20 bodova na provedenom vrednovanju prijave.</w:t>
      </w:r>
    </w:p>
    <w:p w14:paraId="2C89144B" w14:textId="2E9D8171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lastRenderedPageBreak/>
        <w:t xml:space="preserve">Broj i iznos dodijeljenih potpora bit će usklađen s raspoloživim proračunskim sredstvima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Donjeg Miholjca za 2026. godinu 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u stavci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„Ostale usluge promidžbe i informiranja“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.</w:t>
      </w:r>
    </w:p>
    <w:p w14:paraId="21DC5AB6" w14:textId="77777777" w:rsidR="005F06EF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Gradonačelnik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Donjeg Miholjca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donosi zaključak o odabiru korisnika financijskih potpora te odobrava iznose potpora.</w:t>
      </w:r>
    </w:p>
    <w:p w14:paraId="36BFEC67" w14:textId="24BE4E5B" w:rsidR="009F68A2" w:rsidRPr="004D611E" w:rsidRDefault="009F68A2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9F68A2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Zaprimljene prijave na Javni poziv se ne vraćaju.</w:t>
      </w:r>
    </w:p>
    <w:p w14:paraId="1D90CD50" w14:textId="77777777" w:rsidR="005F06EF" w:rsidRPr="00BC7B83" w:rsidRDefault="005F06EF" w:rsidP="005F06EF">
      <w:pPr>
        <w:pStyle w:val="Odlomakpopisa"/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BC7B83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  <w:r w:rsidRPr="00BC7B83">
        <w:rPr>
          <w:rFonts w:ascii="Times New Roman" w:eastAsia="Times New Roman" w:hAnsi="Times New Roman" w:cs="Times New Roman"/>
          <w:b/>
          <w:bCs/>
          <w:color w:val="383838"/>
          <w:sz w:val="24"/>
          <w:szCs w:val="24"/>
          <w:lang w:eastAsia="hr-HR"/>
        </w:rPr>
        <w:t>Rezultati Javnog poziva, pravo prigovora, potpisivanje ugovora</w:t>
      </w:r>
    </w:p>
    <w:p w14:paraId="57213DB1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Rezultati Javnog poziva bit će objavljeni na internetskoj stranici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Donjeg Miholjca 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(</w:t>
      </w:r>
      <w:hyperlink r:id="rId10" w:history="1">
        <w:r w:rsidRPr="00CA149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www.donjimiholjac.hr</w:t>
        </w:r>
      </w:hyperlink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) u roku od pet (5) dana od donošenja zaključka o odabiru.</w:t>
      </w:r>
    </w:p>
    <w:p w14:paraId="4A7C50D0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Nakladnik koji je sudjelovao u Javnom pozivu može podnijeti prigovor na Zaključak o odabiru korisnika potpora.</w:t>
      </w:r>
    </w:p>
    <w:p w14:paraId="1E3521D8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Prigovor se podnosi Gradonačelniku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Donjeg Miholjca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u roku od osam (8) dana od dana objave Zaključka o odabiru korisnika financijskih potpora.</w:t>
      </w:r>
    </w:p>
    <w:p w14:paraId="77600C9E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O prigovoru odlučuje Gradonačelnik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Donjeg Miholjca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.</w:t>
      </w:r>
    </w:p>
    <w:p w14:paraId="3AD10F98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Nakladnici kojima se odobre financijske potpore sklopit će s Gradom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Donjim Miholjcem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ugovor o financiranju programskih sadržaja kojim će se regulirati međusobna prava i obveze korisnika financijskih potpora i Grada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Donjeg Miholjca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 (dinamika, visina, rok i način isplate, rok za proizvodnju i objavu programskih sadržaja, način provođenja izvješćivanja o proizvodnji i objavi programskih sadržaja).</w:t>
      </w:r>
    </w:p>
    <w:p w14:paraId="0150205A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 xml:space="preserve">Sve dodatne informacije i upite možete dobiti na telefon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031/631-161</w:t>
      </w: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, ili na e-mail </w:t>
      </w:r>
      <w:hyperlink r:id="rId11" w:history="1">
        <w:r w:rsidRPr="00CA149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sanja.hatvalic@donjimiholjac,hr</w:t>
        </w:r>
      </w:hyperlink>
    </w:p>
    <w:p w14:paraId="79F5BFE9" w14:textId="77777777" w:rsidR="005F06EF" w:rsidRPr="004D611E" w:rsidRDefault="005F06EF" w:rsidP="005F06E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</w:pPr>
      <w:r w:rsidRPr="004D611E">
        <w:rPr>
          <w:rFonts w:ascii="Times New Roman" w:eastAsia="Times New Roman" w:hAnsi="Times New Roman" w:cs="Times New Roman"/>
          <w:color w:val="383838"/>
          <w:sz w:val="24"/>
          <w:szCs w:val="24"/>
          <w:lang w:eastAsia="hr-HR"/>
        </w:rPr>
        <w:t> </w:t>
      </w:r>
    </w:p>
    <w:p w14:paraId="63D035B8" w14:textId="77777777" w:rsidR="005F06EF" w:rsidRPr="004D611E" w:rsidRDefault="005F06EF" w:rsidP="005F06EF">
      <w:pPr>
        <w:rPr>
          <w:rFonts w:ascii="Times New Roman" w:hAnsi="Times New Roman" w:cs="Times New Roman"/>
          <w:sz w:val="24"/>
          <w:szCs w:val="24"/>
        </w:rPr>
      </w:pPr>
    </w:p>
    <w:p w14:paraId="2D1714F4" w14:textId="77777777" w:rsidR="00165F23" w:rsidRDefault="00165F23"/>
    <w:sectPr w:rsidR="00165F23" w:rsidSect="007B206C">
      <w:footerReference w:type="defaul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EE57" w14:textId="77777777" w:rsidR="00124A46" w:rsidRDefault="00124A46" w:rsidP="007B206C">
      <w:pPr>
        <w:spacing w:after="0" w:line="240" w:lineRule="auto"/>
      </w:pPr>
      <w:r>
        <w:separator/>
      </w:r>
    </w:p>
  </w:endnote>
  <w:endnote w:type="continuationSeparator" w:id="0">
    <w:p w14:paraId="39C171E3" w14:textId="77777777" w:rsidR="00124A46" w:rsidRDefault="00124A46" w:rsidP="007B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457091"/>
      <w:docPartObj>
        <w:docPartGallery w:val="Page Numbers (Bottom of Page)"/>
        <w:docPartUnique/>
      </w:docPartObj>
    </w:sdtPr>
    <w:sdtEndPr/>
    <w:sdtContent>
      <w:p w14:paraId="553B0335" w14:textId="335DF771" w:rsidR="007B206C" w:rsidRDefault="007B206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8A3B1" w14:textId="77777777" w:rsidR="007B206C" w:rsidRDefault="007B20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F19A" w14:textId="77777777" w:rsidR="00124A46" w:rsidRDefault="00124A46" w:rsidP="007B206C">
      <w:pPr>
        <w:spacing w:after="0" w:line="240" w:lineRule="auto"/>
      </w:pPr>
      <w:r>
        <w:separator/>
      </w:r>
    </w:p>
  </w:footnote>
  <w:footnote w:type="continuationSeparator" w:id="0">
    <w:p w14:paraId="74BBFE3C" w14:textId="77777777" w:rsidR="00124A46" w:rsidRDefault="00124A46" w:rsidP="007B2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6D4"/>
    <w:multiLevelType w:val="hybridMultilevel"/>
    <w:tmpl w:val="C4C08194"/>
    <w:lvl w:ilvl="0" w:tplc="844CC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3792"/>
    <w:multiLevelType w:val="hybridMultilevel"/>
    <w:tmpl w:val="251868AE"/>
    <w:lvl w:ilvl="0" w:tplc="11C62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9504D"/>
    <w:multiLevelType w:val="hybridMultilevel"/>
    <w:tmpl w:val="D962FEEC"/>
    <w:lvl w:ilvl="0" w:tplc="2C120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15DE8"/>
    <w:multiLevelType w:val="hybridMultilevel"/>
    <w:tmpl w:val="C656440C"/>
    <w:lvl w:ilvl="0" w:tplc="844CC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57767"/>
    <w:multiLevelType w:val="multilevel"/>
    <w:tmpl w:val="013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10303"/>
    <w:multiLevelType w:val="hybridMultilevel"/>
    <w:tmpl w:val="5BD8FDCA"/>
    <w:lvl w:ilvl="0" w:tplc="1A7452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E531D"/>
    <w:multiLevelType w:val="hybridMultilevel"/>
    <w:tmpl w:val="AFA27D74"/>
    <w:lvl w:ilvl="0" w:tplc="844CC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83401"/>
    <w:multiLevelType w:val="multilevel"/>
    <w:tmpl w:val="D7E6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C34E2"/>
    <w:multiLevelType w:val="multilevel"/>
    <w:tmpl w:val="0F78A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06996">
    <w:abstractNumId w:val="4"/>
  </w:num>
  <w:num w:numId="2" w16cid:durableId="206379947">
    <w:abstractNumId w:val="7"/>
  </w:num>
  <w:num w:numId="3" w16cid:durableId="1114977044">
    <w:abstractNumId w:val="8"/>
  </w:num>
  <w:num w:numId="4" w16cid:durableId="1860391781">
    <w:abstractNumId w:val="5"/>
  </w:num>
  <w:num w:numId="5" w16cid:durableId="1860074291">
    <w:abstractNumId w:val="1"/>
  </w:num>
  <w:num w:numId="6" w16cid:durableId="678043729">
    <w:abstractNumId w:val="2"/>
  </w:num>
  <w:num w:numId="7" w16cid:durableId="545876822">
    <w:abstractNumId w:val="0"/>
  </w:num>
  <w:num w:numId="8" w16cid:durableId="388303397">
    <w:abstractNumId w:val="6"/>
  </w:num>
  <w:num w:numId="9" w16cid:durableId="72653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EF"/>
    <w:rsid w:val="00047020"/>
    <w:rsid w:val="00055219"/>
    <w:rsid w:val="000763EC"/>
    <w:rsid w:val="00094EC3"/>
    <w:rsid w:val="000B7A4B"/>
    <w:rsid w:val="000C7647"/>
    <w:rsid w:val="001110CF"/>
    <w:rsid w:val="00115B08"/>
    <w:rsid w:val="001236E3"/>
    <w:rsid w:val="00124A46"/>
    <w:rsid w:val="00147E4E"/>
    <w:rsid w:val="00161785"/>
    <w:rsid w:val="00165F23"/>
    <w:rsid w:val="001A7C54"/>
    <w:rsid w:val="001E6C4E"/>
    <w:rsid w:val="00251DF1"/>
    <w:rsid w:val="00252F88"/>
    <w:rsid w:val="00285620"/>
    <w:rsid w:val="00293506"/>
    <w:rsid w:val="00293703"/>
    <w:rsid w:val="002D1196"/>
    <w:rsid w:val="00313511"/>
    <w:rsid w:val="003534C6"/>
    <w:rsid w:val="0038202E"/>
    <w:rsid w:val="003B260F"/>
    <w:rsid w:val="004724D4"/>
    <w:rsid w:val="00473F88"/>
    <w:rsid w:val="00477B5E"/>
    <w:rsid w:val="00484408"/>
    <w:rsid w:val="005272DB"/>
    <w:rsid w:val="005A14CF"/>
    <w:rsid w:val="005C4178"/>
    <w:rsid w:val="005C46E3"/>
    <w:rsid w:val="005F06EF"/>
    <w:rsid w:val="00634B52"/>
    <w:rsid w:val="00650970"/>
    <w:rsid w:val="00654464"/>
    <w:rsid w:val="00660456"/>
    <w:rsid w:val="006721A2"/>
    <w:rsid w:val="00694E97"/>
    <w:rsid w:val="0069767C"/>
    <w:rsid w:val="006D0EE2"/>
    <w:rsid w:val="0071264D"/>
    <w:rsid w:val="00724E4C"/>
    <w:rsid w:val="007B206C"/>
    <w:rsid w:val="008152EA"/>
    <w:rsid w:val="008400A3"/>
    <w:rsid w:val="008A1C73"/>
    <w:rsid w:val="008F1252"/>
    <w:rsid w:val="008F758B"/>
    <w:rsid w:val="00904B2E"/>
    <w:rsid w:val="00936424"/>
    <w:rsid w:val="00987344"/>
    <w:rsid w:val="009B64D5"/>
    <w:rsid w:val="009D353E"/>
    <w:rsid w:val="009F3894"/>
    <w:rsid w:val="009F68A2"/>
    <w:rsid w:val="00A14809"/>
    <w:rsid w:val="00A840E2"/>
    <w:rsid w:val="00AE74B6"/>
    <w:rsid w:val="00B511FC"/>
    <w:rsid w:val="00B56841"/>
    <w:rsid w:val="00B605AA"/>
    <w:rsid w:val="00B822CA"/>
    <w:rsid w:val="00B972B0"/>
    <w:rsid w:val="00C04256"/>
    <w:rsid w:val="00C22C2B"/>
    <w:rsid w:val="00C57CC9"/>
    <w:rsid w:val="00C92039"/>
    <w:rsid w:val="00D4445B"/>
    <w:rsid w:val="00D652C6"/>
    <w:rsid w:val="00D7220B"/>
    <w:rsid w:val="00D7740D"/>
    <w:rsid w:val="00DC0189"/>
    <w:rsid w:val="00E00181"/>
    <w:rsid w:val="00E0159B"/>
    <w:rsid w:val="00E265AA"/>
    <w:rsid w:val="00E36CA2"/>
    <w:rsid w:val="00E6607B"/>
    <w:rsid w:val="00F30756"/>
    <w:rsid w:val="00F60EFE"/>
    <w:rsid w:val="00FC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B15D"/>
  <w15:chartTrackingRefBased/>
  <w15:docId w15:val="{551CD9CB-72BD-4EB7-B77F-62DB7EB7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EF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06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06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06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06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06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06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06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06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06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06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06E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F06EF"/>
    <w:rPr>
      <w:color w:val="0000FF"/>
      <w:u w:val="single"/>
    </w:rPr>
  </w:style>
  <w:style w:type="paragraph" w:styleId="Bezproreda">
    <w:name w:val="No Spacing"/>
    <w:uiPriority w:val="1"/>
    <w:qFormat/>
    <w:rsid w:val="005F06EF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B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06C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B2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0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ja.hatvalic@donjimiholjac,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onjimiholja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jimiholja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HATVALIĆ</dc:creator>
  <cp:keywords/>
  <dc:description/>
  <cp:lastModifiedBy>SANJA HATVALIĆ</cp:lastModifiedBy>
  <cp:revision>32</cp:revision>
  <dcterms:created xsi:type="dcterms:W3CDTF">2026-01-14T09:32:00Z</dcterms:created>
  <dcterms:modified xsi:type="dcterms:W3CDTF">2026-02-06T08:22:00Z</dcterms:modified>
</cp:coreProperties>
</file>