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E8D1" w14:textId="77777777" w:rsidR="00DF48BA" w:rsidRDefault="003C7D57">
      <w:pPr>
        <w:rPr>
          <w:rFonts w:ascii="Arial" w:hAnsi="Arial" w:cs="Arial"/>
        </w:rPr>
      </w:pPr>
      <w:r>
        <w:tab/>
      </w:r>
      <w:r w:rsidRPr="003C7D57">
        <w:rPr>
          <w:rFonts w:ascii="Arial" w:hAnsi="Arial" w:cs="Arial"/>
        </w:rPr>
        <w:tab/>
      </w:r>
    </w:p>
    <w:p w14:paraId="27B27471" w14:textId="77777777" w:rsidR="00DF48BA" w:rsidRDefault="00DF48BA">
      <w:pPr>
        <w:rPr>
          <w:rFonts w:ascii="Arial" w:hAnsi="Arial" w:cs="Arial"/>
        </w:rPr>
      </w:pPr>
    </w:p>
    <w:p w14:paraId="0429D6B7" w14:textId="77777777" w:rsidR="00DF48BA" w:rsidRDefault="00DF48BA">
      <w:pPr>
        <w:rPr>
          <w:rFonts w:ascii="Arial" w:hAnsi="Arial" w:cs="Arial"/>
        </w:rPr>
      </w:pPr>
    </w:p>
    <w:p w14:paraId="541EDEC8" w14:textId="77777777" w:rsidR="00DF48BA" w:rsidRDefault="00DF48BA">
      <w:pPr>
        <w:rPr>
          <w:rFonts w:ascii="Arial" w:hAnsi="Arial" w:cs="Arial"/>
        </w:rPr>
      </w:pPr>
    </w:p>
    <w:p w14:paraId="3F557041" w14:textId="77777777" w:rsidR="00DF48BA" w:rsidRDefault="00DF48BA">
      <w:pPr>
        <w:rPr>
          <w:rFonts w:ascii="Arial" w:hAnsi="Arial" w:cs="Arial"/>
        </w:rPr>
      </w:pPr>
    </w:p>
    <w:p w14:paraId="4BC04009" w14:textId="77777777" w:rsidR="004A45DC" w:rsidRPr="00030E82" w:rsidRDefault="004A45DC" w:rsidP="004A45DC">
      <w:pPr>
        <w:jc w:val="both"/>
      </w:pPr>
      <w:r w:rsidRPr="00030E82">
        <w:t xml:space="preserve">              </w:t>
      </w:r>
      <w:r>
        <w:t xml:space="preserve">      </w:t>
      </w:r>
      <w:r w:rsidRPr="00030E82">
        <w:t xml:space="preserve"> </w:t>
      </w:r>
      <w:r w:rsidRPr="00030E82">
        <w:object w:dxaOrig="1828" w:dyaOrig="2263" w14:anchorId="27BCF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0.25pt" o:ole="">
            <v:imagedata r:id="rId7" o:title=""/>
          </v:shape>
          <o:OLEObject Type="Embed" ProgID="CDraw5" ShapeID="_x0000_i1025" DrawAspect="Content" ObjectID="_1796539671" r:id="rId8"/>
        </w:object>
      </w:r>
    </w:p>
    <w:p w14:paraId="29656B9E" w14:textId="77777777" w:rsidR="004A45DC" w:rsidRPr="00030E82" w:rsidRDefault="004A45DC" w:rsidP="004A45DC">
      <w:pPr>
        <w:jc w:val="both"/>
        <w:rPr>
          <w:rFonts w:ascii="Arial" w:hAnsi="Arial"/>
        </w:rPr>
      </w:pPr>
      <w:r w:rsidRPr="00030E82">
        <w:rPr>
          <w:rFonts w:ascii="Arial" w:hAnsi="Arial"/>
        </w:rPr>
        <w:t xml:space="preserve">       REPUBLIKA HRVATSKA</w:t>
      </w:r>
    </w:p>
    <w:p w14:paraId="32DE57C7" w14:textId="77777777" w:rsidR="004A45DC" w:rsidRPr="00030E82" w:rsidRDefault="004A45DC" w:rsidP="004A45DC">
      <w:pPr>
        <w:jc w:val="both"/>
        <w:rPr>
          <w:rFonts w:ascii="Arial" w:hAnsi="Arial"/>
        </w:rPr>
      </w:pPr>
      <w:r w:rsidRPr="00030E82">
        <w:rPr>
          <w:rFonts w:ascii="Arial" w:hAnsi="Arial"/>
        </w:rPr>
        <w:t>OSJEČKO-BARANJSKA ŽUPANIJA</w:t>
      </w:r>
    </w:p>
    <w:p w14:paraId="16DA3CCB" w14:textId="77777777" w:rsidR="004A45DC" w:rsidRPr="00030E82" w:rsidRDefault="004A45DC" w:rsidP="004A45DC">
      <w:pPr>
        <w:jc w:val="both"/>
        <w:rPr>
          <w:rFonts w:ascii="Arial" w:hAnsi="Arial"/>
        </w:rPr>
      </w:pPr>
      <w:r w:rsidRPr="00030E82">
        <w:rPr>
          <w:rFonts w:ascii="Arial" w:hAnsi="Arial"/>
        </w:rPr>
        <w:t xml:space="preserve">       GRAD DONJI MIHOLJAC</w:t>
      </w:r>
    </w:p>
    <w:p w14:paraId="4D5B06DF" w14:textId="77777777" w:rsidR="00DF48BA" w:rsidRDefault="00DF48BA">
      <w:pPr>
        <w:rPr>
          <w:rFonts w:ascii="Arial" w:hAnsi="Arial" w:cs="Arial"/>
        </w:rPr>
      </w:pPr>
    </w:p>
    <w:p w14:paraId="38236BA9" w14:textId="77777777" w:rsidR="00DF48BA" w:rsidRDefault="00DF48BA">
      <w:pPr>
        <w:rPr>
          <w:rFonts w:ascii="Arial" w:hAnsi="Arial" w:cs="Arial"/>
        </w:rPr>
      </w:pPr>
    </w:p>
    <w:p w14:paraId="41E5F348" w14:textId="77777777" w:rsidR="00DF48BA" w:rsidRDefault="00DF48BA">
      <w:pPr>
        <w:rPr>
          <w:rFonts w:ascii="Arial" w:hAnsi="Arial" w:cs="Arial"/>
        </w:rPr>
      </w:pPr>
    </w:p>
    <w:p w14:paraId="2DB2F689" w14:textId="37575551" w:rsidR="00DF48BA" w:rsidRDefault="00033DE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00000">
        <w:rPr>
          <w:noProof/>
        </w:rPr>
        <w:pict w14:anchorId="4D4C053B">
          <v:shape id="Slika 1" o:spid="_x0000_i1026" type="#_x0000_t75" style="width:108.75pt;height:17.25pt;visibility:visible;mso-wrap-style:square">
            <v:imagedata r:id="rId9" o:title=""/>
          </v:shape>
        </w:pict>
      </w:r>
    </w:p>
    <w:p w14:paraId="45A8B664" w14:textId="77777777" w:rsidR="00DF48BA" w:rsidRDefault="00DF48BA">
      <w:pPr>
        <w:rPr>
          <w:rFonts w:ascii="Arial" w:hAnsi="Arial" w:cs="Arial"/>
        </w:rPr>
      </w:pPr>
    </w:p>
    <w:p w14:paraId="225849CF" w14:textId="77777777" w:rsidR="00D451B1" w:rsidRDefault="00D451B1">
      <w:pPr>
        <w:rPr>
          <w:rFonts w:ascii="Arial" w:hAnsi="Arial" w:cs="Arial"/>
        </w:rPr>
      </w:pPr>
    </w:p>
    <w:p w14:paraId="301450DC" w14:textId="77777777" w:rsidR="00DF48BA" w:rsidRDefault="00DF48BA">
      <w:pPr>
        <w:rPr>
          <w:rFonts w:ascii="Arial" w:hAnsi="Arial" w:cs="Arial"/>
        </w:rPr>
      </w:pPr>
    </w:p>
    <w:p w14:paraId="166EC66A" w14:textId="77777777" w:rsidR="00DF48BA" w:rsidRDefault="00DF48BA">
      <w:pPr>
        <w:rPr>
          <w:rFonts w:ascii="Arial" w:hAnsi="Arial" w:cs="Arial"/>
        </w:rPr>
      </w:pPr>
    </w:p>
    <w:p w14:paraId="32BE96B7" w14:textId="77777777" w:rsidR="00DF48BA" w:rsidRDefault="00DF48BA">
      <w:pPr>
        <w:rPr>
          <w:rFonts w:ascii="Arial" w:hAnsi="Arial" w:cs="Arial"/>
        </w:rPr>
      </w:pPr>
    </w:p>
    <w:p w14:paraId="54A8CBE3" w14:textId="77777777" w:rsidR="00476314" w:rsidRDefault="003C7D57">
      <w:pPr>
        <w:rPr>
          <w:rFonts w:ascii="Arial" w:hAnsi="Arial" w:cs="Arial"/>
          <w:b/>
          <w:sz w:val="52"/>
          <w:szCs w:val="52"/>
        </w:rPr>
      </w:pPr>
      <w:r w:rsidRPr="003C7D57">
        <w:rPr>
          <w:rFonts w:ascii="Arial" w:hAnsi="Arial" w:cs="Arial"/>
        </w:rPr>
        <w:tab/>
      </w:r>
      <w:r w:rsidRPr="003C7D57">
        <w:rPr>
          <w:rFonts w:ascii="Arial" w:hAnsi="Arial" w:cs="Arial"/>
        </w:rPr>
        <w:tab/>
      </w:r>
      <w:r w:rsidR="00DF48BA">
        <w:rPr>
          <w:rFonts w:ascii="Arial" w:hAnsi="Arial" w:cs="Arial"/>
        </w:rPr>
        <w:t xml:space="preserve">               </w:t>
      </w:r>
      <w:r w:rsidR="00CA0873">
        <w:rPr>
          <w:rFonts w:ascii="Arial" w:hAnsi="Arial" w:cs="Arial"/>
        </w:rPr>
        <w:t xml:space="preserve"> </w:t>
      </w:r>
      <w:r w:rsidR="00DF48BA">
        <w:rPr>
          <w:rFonts w:ascii="Arial" w:hAnsi="Arial" w:cs="Arial"/>
        </w:rPr>
        <w:t xml:space="preserve"> </w:t>
      </w:r>
      <w:r w:rsidRPr="00DF48BA">
        <w:rPr>
          <w:rFonts w:ascii="Arial" w:hAnsi="Arial" w:cs="Arial"/>
          <w:b/>
          <w:sz w:val="52"/>
          <w:szCs w:val="52"/>
        </w:rPr>
        <w:t xml:space="preserve">OBRAZLOŽENJE </w:t>
      </w:r>
    </w:p>
    <w:p w14:paraId="6AA2A266" w14:textId="77777777" w:rsidR="00D451B1" w:rsidRDefault="00D451B1">
      <w:pPr>
        <w:rPr>
          <w:rFonts w:ascii="Arial" w:hAnsi="Arial" w:cs="Arial"/>
          <w:b/>
          <w:sz w:val="52"/>
          <w:szCs w:val="52"/>
        </w:rPr>
      </w:pPr>
    </w:p>
    <w:p w14:paraId="7C3D0236" w14:textId="77777777" w:rsidR="00DF48BA" w:rsidRPr="00DF48BA" w:rsidRDefault="00DF48BA">
      <w:pPr>
        <w:rPr>
          <w:rFonts w:ascii="Arial" w:hAnsi="Arial" w:cs="Arial"/>
          <w:b/>
          <w:sz w:val="52"/>
          <w:szCs w:val="52"/>
        </w:rPr>
      </w:pPr>
    </w:p>
    <w:p w14:paraId="4B8AC5AE" w14:textId="77777777" w:rsidR="00717995" w:rsidRPr="003C7D57" w:rsidRDefault="00717995">
      <w:pPr>
        <w:rPr>
          <w:rFonts w:ascii="Arial" w:hAnsi="Arial" w:cs="Arial"/>
          <w:b/>
          <w:sz w:val="28"/>
          <w:szCs w:val="28"/>
        </w:rPr>
      </w:pPr>
    </w:p>
    <w:p w14:paraId="25CE8BFD" w14:textId="77777777" w:rsidR="00DF48BA" w:rsidRPr="00DF48BA" w:rsidRDefault="003C7D57">
      <w:pPr>
        <w:rPr>
          <w:rFonts w:ascii="Arial" w:hAnsi="Arial" w:cs="Arial"/>
          <w:b/>
          <w:sz w:val="28"/>
          <w:szCs w:val="28"/>
        </w:rPr>
      </w:pPr>
      <w:r w:rsidRPr="003C7D57">
        <w:rPr>
          <w:rFonts w:ascii="Arial" w:hAnsi="Arial" w:cs="Arial"/>
          <w:b/>
        </w:rPr>
        <w:tab/>
      </w:r>
      <w:r w:rsidR="00DF48BA">
        <w:rPr>
          <w:rFonts w:ascii="Arial" w:hAnsi="Arial" w:cs="Arial"/>
          <w:b/>
        </w:rPr>
        <w:t xml:space="preserve">          </w:t>
      </w:r>
      <w:r w:rsidRPr="00DF48BA">
        <w:rPr>
          <w:rFonts w:ascii="Arial" w:hAnsi="Arial" w:cs="Arial"/>
          <w:b/>
          <w:sz w:val="28"/>
          <w:szCs w:val="28"/>
        </w:rPr>
        <w:t>UZ</w:t>
      </w:r>
      <w:r w:rsidR="00461C47" w:rsidRPr="00DF48BA">
        <w:rPr>
          <w:rFonts w:ascii="Arial" w:hAnsi="Arial" w:cs="Arial"/>
          <w:b/>
          <w:sz w:val="28"/>
          <w:szCs w:val="28"/>
        </w:rPr>
        <w:t xml:space="preserve"> </w:t>
      </w:r>
      <w:r w:rsidR="00DF48BA" w:rsidRPr="00DF48BA">
        <w:rPr>
          <w:rFonts w:ascii="Arial" w:hAnsi="Arial" w:cs="Arial"/>
          <w:b/>
          <w:sz w:val="28"/>
          <w:szCs w:val="28"/>
        </w:rPr>
        <w:t xml:space="preserve"> </w:t>
      </w:r>
      <w:r w:rsidR="00123DA5">
        <w:rPr>
          <w:rFonts w:ascii="Arial" w:hAnsi="Arial" w:cs="Arial"/>
          <w:b/>
          <w:sz w:val="28"/>
          <w:szCs w:val="28"/>
        </w:rPr>
        <w:t>PRVE</w:t>
      </w:r>
      <w:r w:rsidR="004B21B0">
        <w:rPr>
          <w:rFonts w:ascii="Arial" w:hAnsi="Arial" w:cs="Arial"/>
          <w:b/>
          <w:sz w:val="28"/>
          <w:szCs w:val="28"/>
        </w:rPr>
        <w:t xml:space="preserve"> </w:t>
      </w:r>
      <w:r w:rsidR="00DF48BA" w:rsidRPr="00DF48BA">
        <w:rPr>
          <w:rFonts w:ascii="Arial" w:hAnsi="Arial" w:cs="Arial"/>
          <w:b/>
          <w:sz w:val="28"/>
          <w:szCs w:val="28"/>
        </w:rPr>
        <w:t xml:space="preserve"> IZMJENE I DOPUNE </w:t>
      </w:r>
      <w:r w:rsidRPr="00DF48BA">
        <w:rPr>
          <w:rFonts w:ascii="Arial" w:hAnsi="Arial" w:cs="Arial"/>
          <w:b/>
          <w:sz w:val="28"/>
          <w:szCs w:val="28"/>
        </w:rPr>
        <w:t xml:space="preserve"> PLAN</w:t>
      </w:r>
      <w:r w:rsidR="00461C47" w:rsidRPr="00DF48BA">
        <w:rPr>
          <w:rFonts w:ascii="Arial" w:hAnsi="Arial" w:cs="Arial"/>
          <w:b/>
          <w:sz w:val="28"/>
          <w:szCs w:val="28"/>
        </w:rPr>
        <w:t>A</w:t>
      </w:r>
      <w:r w:rsidRPr="00DF48BA">
        <w:rPr>
          <w:rFonts w:ascii="Arial" w:hAnsi="Arial" w:cs="Arial"/>
          <w:b/>
          <w:sz w:val="28"/>
          <w:szCs w:val="28"/>
        </w:rPr>
        <w:t xml:space="preserve"> PRORAČUNA </w:t>
      </w:r>
    </w:p>
    <w:p w14:paraId="7FDD3256" w14:textId="77777777" w:rsidR="00DF48BA" w:rsidRPr="00DF48BA" w:rsidRDefault="00DF48BA">
      <w:pPr>
        <w:rPr>
          <w:rFonts w:ascii="Arial" w:hAnsi="Arial" w:cs="Arial"/>
          <w:b/>
          <w:sz w:val="28"/>
          <w:szCs w:val="28"/>
        </w:rPr>
      </w:pPr>
    </w:p>
    <w:p w14:paraId="63E10DBE" w14:textId="77777777" w:rsidR="00CA0873" w:rsidRDefault="00DF48BA">
      <w:pPr>
        <w:rPr>
          <w:rFonts w:ascii="Arial" w:hAnsi="Arial" w:cs="Arial"/>
          <w:b/>
          <w:sz w:val="28"/>
          <w:szCs w:val="28"/>
        </w:rPr>
      </w:pPr>
      <w:r w:rsidRPr="00DF48BA">
        <w:rPr>
          <w:rFonts w:ascii="Arial" w:hAnsi="Arial" w:cs="Arial"/>
          <w:b/>
          <w:sz w:val="28"/>
          <w:szCs w:val="28"/>
        </w:rPr>
        <w:t xml:space="preserve">                             </w:t>
      </w:r>
      <w:r w:rsidR="00CA0873">
        <w:rPr>
          <w:rFonts w:ascii="Arial" w:hAnsi="Arial" w:cs="Arial"/>
          <w:b/>
          <w:sz w:val="28"/>
          <w:szCs w:val="28"/>
        </w:rPr>
        <w:t xml:space="preserve">    </w:t>
      </w:r>
      <w:r w:rsidRPr="00DF48BA">
        <w:rPr>
          <w:rFonts w:ascii="Arial" w:hAnsi="Arial" w:cs="Arial"/>
          <w:b/>
          <w:sz w:val="28"/>
          <w:szCs w:val="28"/>
        </w:rPr>
        <w:t xml:space="preserve">  </w:t>
      </w:r>
      <w:r w:rsidR="003C7D57" w:rsidRPr="00DF48BA">
        <w:rPr>
          <w:rFonts w:ascii="Arial" w:hAnsi="Arial" w:cs="Arial"/>
          <w:b/>
          <w:sz w:val="28"/>
          <w:szCs w:val="28"/>
        </w:rPr>
        <w:t>GRADA DONJEG MIHOLJCA</w:t>
      </w:r>
    </w:p>
    <w:p w14:paraId="4BD91FA5" w14:textId="77777777" w:rsidR="00CA0873" w:rsidRDefault="00CA0873">
      <w:pPr>
        <w:rPr>
          <w:rFonts w:ascii="Arial" w:hAnsi="Arial" w:cs="Arial"/>
          <w:b/>
          <w:sz w:val="28"/>
          <w:szCs w:val="28"/>
        </w:rPr>
      </w:pPr>
    </w:p>
    <w:p w14:paraId="639FCCD0" w14:textId="7023BF82" w:rsidR="003C7D57" w:rsidRPr="00DF48BA" w:rsidRDefault="00CA0873">
      <w:pPr>
        <w:rPr>
          <w:rFonts w:ascii="Arial" w:hAnsi="Arial" w:cs="Arial"/>
          <w:b/>
          <w:sz w:val="28"/>
          <w:szCs w:val="28"/>
        </w:rPr>
      </w:pPr>
      <w:r>
        <w:rPr>
          <w:rFonts w:ascii="Arial" w:hAnsi="Arial" w:cs="Arial"/>
          <w:b/>
          <w:sz w:val="28"/>
          <w:szCs w:val="28"/>
        </w:rPr>
        <w:t xml:space="preserve">                                           </w:t>
      </w:r>
      <w:r w:rsidR="003C7D57" w:rsidRPr="00DF48BA">
        <w:rPr>
          <w:rFonts w:ascii="Arial" w:hAnsi="Arial" w:cs="Arial"/>
          <w:b/>
          <w:sz w:val="28"/>
          <w:szCs w:val="28"/>
        </w:rPr>
        <w:t xml:space="preserve"> ZA</w:t>
      </w:r>
      <w:r>
        <w:rPr>
          <w:rFonts w:ascii="Arial" w:hAnsi="Arial" w:cs="Arial"/>
          <w:b/>
          <w:sz w:val="28"/>
          <w:szCs w:val="28"/>
        </w:rPr>
        <w:t xml:space="preserve"> </w:t>
      </w:r>
      <w:r w:rsidR="003C7D57" w:rsidRPr="00DF48BA">
        <w:rPr>
          <w:rFonts w:ascii="Arial" w:hAnsi="Arial" w:cs="Arial"/>
          <w:b/>
          <w:sz w:val="28"/>
          <w:szCs w:val="28"/>
        </w:rPr>
        <w:t>20</w:t>
      </w:r>
      <w:r w:rsidR="00893746">
        <w:rPr>
          <w:rFonts w:ascii="Arial" w:hAnsi="Arial" w:cs="Arial"/>
          <w:b/>
          <w:sz w:val="28"/>
          <w:szCs w:val="28"/>
        </w:rPr>
        <w:t>2</w:t>
      </w:r>
      <w:r w:rsidR="00096EF6">
        <w:rPr>
          <w:rFonts w:ascii="Arial" w:hAnsi="Arial" w:cs="Arial"/>
          <w:b/>
          <w:sz w:val="28"/>
          <w:szCs w:val="28"/>
        </w:rPr>
        <w:t>4</w:t>
      </w:r>
      <w:r w:rsidR="003C7D57" w:rsidRPr="00DF48BA">
        <w:rPr>
          <w:rFonts w:ascii="Arial" w:hAnsi="Arial" w:cs="Arial"/>
          <w:b/>
          <w:sz w:val="28"/>
          <w:szCs w:val="28"/>
        </w:rPr>
        <w:t>. GODINU</w:t>
      </w:r>
    </w:p>
    <w:p w14:paraId="04813988" w14:textId="77777777" w:rsidR="00DF48BA" w:rsidRDefault="00DF48BA">
      <w:pPr>
        <w:rPr>
          <w:rFonts w:ascii="Arial" w:hAnsi="Arial" w:cs="Arial"/>
          <w:b/>
        </w:rPr>
      </w:pPr>
    </w:p>
    <w:p w14:paraId="6C88D472" w14:textId="77777777" w:rsidR="00DF48BA" w:rsidRDefault="00DF48BA">
      <w:pPr>
        <w:rPr>
          <w:rFonts w:ascii="Arial" w:hAnsi="Arial" w:cs="Arial"/>
          <w:b/>
        </w:rPr>
      </w:pPr>
    </w:p>
    <w:p w14:paraId="584B028A" w14:textId="77777777" w:rsidR="00DF48BA" w:rsidRDefault="00DF48BA">
      <w:pPr>
        <w:rPr>
          <w:rFonts w:ascii="Arial" w:hAnsi="Arial" w:cs="Arial"/>
          <w:b/>
        </w:rPr>
      </w:pPr>
    </w:p>
    <w:p w14:paraId="50AD3BFA" w14:textId="77777777" w:rsidR="00DF48BA" w:rsidRDefault="00DF48BA">
      <w:pPr>
        <w:rPr>
          <w:rFonts w:ascii="Arial" w:hAnsi="Arial" w:cs="Arial"/>
          <w:b/>
        </w:rPr>
      </w:pPr>
    </w:p>
    <w:p w14:paraId="20E2C97A" w14:textId="77777777" w:rsidR="00DF48BA" w:rsidRDefault="00DF48BA">
      <w:pPr>
        <w:rPr>
          <w:rFonts w:ascii="Arial" w:hAnsi="Arial" w:cs="Arial"/>
          <w:b/>
        </w:rPr>
      </w:pPr>
    </w:p>
    <w:p w14:paraId="37581720" w14:textId="77777777" w:rsidR="00DF48BA" w:rsidRDefault="00DF48BA">
      <w:pPr>
        <w:rPr>
          <w:rFonts w:ascii="Arial" w:hAnsi="Arial" w:cs="Arial"/>
          <w:b/>
        </w:rPr>
      </w:pPr>
    </w:p>
    <w:p w14:paraId="497BFD3E" w14:textId="77777777" w:rsidR="00DF48BA" w:rsidRDefault="00DF48BA">
      <w:pPr>
        <w:rPr>
          <w:rFonts w:ascii="Arial" w:hAnsi="Arial" w:cs="Arial"/>
          <w:b/>
        </w:rPr>
      </w:pPr>
    </w:p>
    <w:p w14:paraId="34AF0C77" w14:textId="77777777" w:rsidR="00DF48BA" w:rsidRDefault="00DF48BA">
      <w:pPr>
        <w:rPr>
          <w:rFonts w:ascii="Arial" w:hAnsi="Arial" w:cs="Arial"/>
          <w:b/>
        </w:rPr>
      </w:pPr>
    </w:p>
    <w:p w14:paraId="3A7DFC02" w14:textId="77777777" w:rsidR="00DF48BA" w:rsidRDefault="00DF48BA">
      <w:pPr>
        <w:rPr>
          <w:rFonts w:ascii="Arial" w:hAnsi="Arial" w:cs="Arial"/>
          <w:b/>
        </w:rPr>
      </w:pPr>
    </w:p>
    <w:p w14:paraId="0E39BD35" w14:textId="77777777" w:rsidR="00DF48BA" w:rsidRDefault="00DF48BA">
      <w:pPr>
        <w:rPr>
          <w:rFonts w:ascii="Arial" w:hAnsi="Arial" w:cs="Arial"/>
          <w:b/>
        </w:rPr>
      </w:pPr>
    </w:p>
    <w:p w14:paraId="581C63FB" w14:textId="77777777" w:rsidR="00DF48BA" w:rsidRDefault="00DF48BA">
      <w:pPr>
        <w:rPr>
          <w:rFonts w:ascii="Arial" w:hAnsi="Arial" w:cs="Arial"/>
          <w:b/>
        </w:rPr>
      </w:pPr>
    </w:p>
    <w:p w14:paraId="54348A32" w14:textId="77777777" w:rsidR="00DF48BA" w:rsidRDefault="00DF48BA">
      <w:pPr>
        <w:rPr>
          <w:rFonts w:ascii="Arial" w:hAnsi="Arial" w:cs="Arial"/>
          <w:b/>
        </w:rPr>
      </w:pPr>
    </w:p>
    <w:p w14:paraId="7EA67D39" w14:textId="77777777" w:rsidR="00DF48BA" w:rsidRDefault="00DF48BA">
      <w:pPr>
        <w:rPr>
          <w:rFonts w:ascii="Arial" w:hAnsi="Arial" w:cs="Arial"/>
          <w:b/>
        </w:rPr>
      </w:pPr>
    </w:p>
    <w:p w14:paraId="541EE479" w14:textId="77777777" w:rsidR="00DF48BA" w:rsidRDefault="00DF48BA">
      <w:pPr>
        <w:rPr>
          <w:rFonts w:ascii="Arial" w:hAnsi="Arial" w:cs="Arial"/>
          <w:b/>
        </w:rPr>
      </w:pPr>
    </w:p>
    <w:p w14:paraId="402FDE08" w14:textId="77777777" w:rsidR="00DF48BA" w:rsidRDefault="00DF48BA">
      <w:pPr>
        <w:rPr>
          <w:rFonts w:ascii="Arial" w:hAnsi="Arial" w:cs="Arial"/>
          <w:b/>
        </w:rPr>
      </w:pPr>
    </w:p>
    <w:p w14:paraId="0765BE37" w14:textId="77777777" w:rsidR="002B19F0" w:rsidRPr="002B19F0" w:rsidRDefault="002B19F0" w:rsidP="00342FFC">
      <w:pPr>
        <w:pStyle w:val="Default"/>
        <w:ind w:firstLine="708"/>
        <w:jc w:val="both"/>
        <w:rPr>
          <w:b/>
          <w:sz w:val="28"/>
          <w:szCs w:val="28"/>
        </w:rPr>
      </w:pPr>
      <w:r>
        <w:rPr>
          <w:b/>
          <w:sz w:val="28"/>
          <w:szCs w:val="28"/>
        </w:rPr>
        <w:t>OPĆE NAPOMENE</w:t>
      </w:r>
    </w:p>
    <w:p w14:paraId="653EE745" w14:textId="77777777" w:rsidR="002B19F0" w:rsidRDefault="002B19F0" w:rsidP="00342FFC">
      <w:pPr>
        <w:ind w:firstLine="708"/>
        <w:jc w:val="both"/>
        <w:rPr>
          <w:rFonts w:ascii="Arial" w:hAnsi="Arial" w:cs="Arial"/>
        </w:rPr>
      </w:pPr>
    </w:p>
    <w:p w14:paraId="393B311C" w14:textId="77777777" w:rsidR="00B303F9" w:rsidRDefault="00B303F9" w:rsidP="00342FFC">
      <w:pPr>
        <w:ind w:firstLine="708"/>
        <w:jc w:val="both"/>
        <w:rPr>
          <w:rFonts w:ascii="Arial" w:hAnsi="Arial" w:cs="Arial"/>
        </w:rPr>
      </w:pPr>
    </w:p>
    <w:p w14:paraId="2ED7E05B" w14:textId="09513991" w:rsidR="00B303F9" w:rsidRDefault="00B303F9" w:rsidP="00342FFC">
      <w:pPr>
        <w:ind w:firstLine="708"/>
        <w:jc w:val="both"/>
        <w:rPr>
          <w:rFonts w:ascii="Arial" w:hAnsi="Arial" w:cs="Arial"/>
        </w:rPr>
      </w:pPr>
      <w:r>
        <w:rPr>
          <w:rFonts w:ascii="Arial" w:hAnsi="Arial" w:cs="Arial"/>
        </w:rPr>
        <w:t>Kako je veći</w:t>
      </w:r>
      <w:r w:rsidR="002013F0">
        <w:rPr>
          <w:rFonts w:ascii="Arial" w:hAnsi="Arial" w:cs="Arial"/>
        </w:rPr>
        <w:t>n</w:t>
      </w:r>
      <w:r>
        <w:rPr>
          <w:rFonts w:ascii="Arial" w:hAnsi="Arial" w:cs="Arial"/>
        </w:rPr>
        <w:t xml:space="preserve">a JLP®S-a, a među njima i mi,  za 2016. godinu, po prvi puta izradila i donijela svoje </w:t>
      </w:r>
      <w:r w:rsidR="006343F6">
        <w:rPr>
          <w:rFonts w:ascii="Arial" w:hAnsi="Arial" w:cs="Arial"/>
        </w:rPr>
        <w:t xml:space="preserve">planove </w:t>
      </w:r>
      <w:r>
        <w:rPr>
          <w:rFonts w:ascii="Arial" w:hAnsi="Arial" w:cs="Arial"/>
        </w:rPr>
        <w:t>proračun</w:t>
      </w:r>
      <w:r w:rsidR="006343F6">
        <w:rPr>
          <w:rFonts w:ascii="Arial" w:hAnsi="Arial" w:cs="Arial"/>
        </w:rPr>
        <w:t>a</w:t>
      </w:r>
      <w:r>
        <w:rPr>
          <w:rFonts w:ascii="Arial" w:hAnsi="Arial" w:cs="Arial"/>
        </w:rPr>
        <w:t xml:space="preserve"> uz primjenu članka 16. </w:t>
      </w:r>
      <w:r w:rsidR="002013F0">
        <w:rPr>
          <w:rFonts w:ascii="Arial" w:hAnsi="Arial" w:cs="Arial"/>
        </w:rPr>
        <w:t>s</w:t>
      </w:r>
      <w:r>
        <w:rPr>
          <w:rFonts w:ascii="Arial" w:hAnsi="Arial" w:cs="Arial"/>
        </w:rPr>
        <w:t>t.3. Zakona o proračunu</w:t>
      </w:r>
      <w:r w:rsidR="004D56CE">
        <w:rPr>
          <w:rFonts w:ascii="Arial" w:hAnsi="Arial" w:cs="Arial"/>
        </w:rPr>
        <w:t xml:space="preserve"> (tadašnjeg)</w:t>
      </w:r>
      <w:r>
        <w:rPr>
          <w:rFonts w:ascii="Arial" w:hAnsi="Arial" w:cs="Arial"/>
        </w:rPr>
        <w:t>, na način da su u njima sadržani cjeloviti financijski planovi pr</w:t>
      </w:r>
      <w:r w:rsidR="00065EBB">
        <w:rPr>
          <w:rFonts w:ascii="Arial" w:hAnsi="Arial" w:cs="Arial"/>
        </w:rPr>
        <w:t>o</w:t>
      </w:r>
      <w:r>
        <w:rPr>
          <w:rFonts w:ascii="Arial" w:hAnsi="Arial" w:cs="Arial"/>
        </w:rPr>
        <w:t>računskih korisnika iz  nadležnosti JLP®S-a</w:t>
      </w:r>
      <w:r w:rsidR="00123DA5">
        <w:rPr>
          <w:rFonts w:ascii="Arial" w:hAnsi="Arial" w:cs="Arial"/>
        </w:rPr>
        <w:t xml:space="preserve"> i polugodišnji i godišnji izvještaji o izvršenju </w:t>
      </w:r>
      <w:r w:rsidR="002013F0">
        <w:rPr>
          <w:rFonts w:ascii="Arial" w:hAnsi="Arial" w:cs="Arial"/>
        </w:rPr>
        <w:t>se treba</w:t>
      </w:r>
      <w:r w:rsidR="00123DA5">
        <w:rPr>
          <w:rFonts w:ascii="Arial" w:hAnsi="Arial" w:cs="Arial"/>
        </w:rPr>
        <w:t>ju</w:t>
      </w:r>
      <w:r w:rsidR="002013F0">
        <w:rPr>
          <w:rFonts w:ascii="Arial" w:hAnsi="Arial" w:cs="Arial"/>
        </w:rPr>
        <w:t xml:space="preserve"> sastav</w:t>
      </w:r>
      <w:r w:rsidR="00123DA5">
        <w:rPr>
          <w:rFonts w:ascii="Arial" w:hAnsi="Arial" w:cs="Arial"/>
        </w:rPr>
        <w:t>ljati</w:t>
      </w:r>
      <w:r w:rsidR="002013F0">
        <w:rPr>
          <w:rFonts w:ascii="Arial" w:hAnsi="Arial" w:cs="Arial"/>
        </w:rPr>
        <w:t xml:space="preserve">  na isti način.</w:t>
      </w:r>
    </w:p>
    <w:p w14:paraId="2AC6CD17" w14:textId="4D1D0106" w:rsidR="00B303F9" w:rsidRDefault="003E5E28" w:rsidP="00342FFC">
      <w:pPr>
        <w:ind w:firstLine="708"/>
        <w:jc w:val="both"/>
        <w:rPr>
          <w:rFonts w:ascii="Arial" w:hAnsi="Arial" w:cs="Arial"/>
        </w:rPr>
      </w:pPr>
      <w:r>
        <w:rPr>
          <w:rFonts w:ascii="Arial" w:hAnsi="Arial" w:cs="Arial"/>
        </w:rPr>
        <w:t xml:space="preserve">Budući da će proračunski korisnici u svoje </w:t>
      </w:r>
      <w:r w:rsidR="006343F6">
        <w:rPr>
          <w:rFonts w:ascii="Arial" w:hAnsi="Arial" w:cs="Arial"/>
        </w:rPr>
        <w:t xml:space="preserve">izmijenjene </w:t>
      </w:r>
      <w:r>
        <w:rPr>
          <w:rFonts w:ascii="Arial" w:hAnsi="Arial" w:cs="Arial"/>
        </w:rPr>
        <w:t>financijske planove za 20</w:t>
      </w:r>
      <w:r w:rsidR="007F1409">
        <w:rPr>
          <w:rFonts w:ascii="Arial" w:hAnsi="Arial" w:cs="Arial"/>
        </w:rPr>
        <w:t>2</w:t>
      </w:r>
      <w:r w:rsidR="00096EF6">
        <w:rPr>
          <w:rFonts w:ascii="Arial" w:hAnsi="Arial" w:cs="Arial"/>
        </w:rPr>
        <w:t>4</w:t>
      </w:r>
      <w:r>
        <w:rPr>
          <w:rFonts w:ascii="Arial" w:hAnsi="Arial" w:cs="Arial"/>
        </w:rPr>
        <w:t>. godinu, radi uravnoteženja, uključiti i prenesene viškove odnosno manjkove prihoda iz 20</w:t>
      </w:r>
      <w:r w:rsidR="00E30CF2">
        <w:rPr>
          <w:rFonts w:ascii="Arial" w:hAnsi="Arial" w:cs="Arial"/>
        </w:rPr>
        <w:t>2</w:t>
      </w:r>
      <w:r w:rsidR="00096EF6">
        <w:rPr>
          <w:rFonts w:ascii="Arial" w:hAnsi="Arial" w:cs="Arial"/>
        </w:rPr>
        <w:t>3</w:t>
      </w:r>
      <w:r>
        <w:rPr>
          <w:rFonts w:ascii="Arial" w:hAnsi="Arial" w:cs="Arial"/>
        </w:rPr>
        <w:t>., jasno je da u skladu s time i nadležni proračuni (JLP®S-a) trebaju uključiti te stavke u rebalans proračuna jedinica za 20</w:t>
      </w:r>
      <w:r w:rsidR="007F1409">
        <w:rPr>
          <w:rFonts w:ascii="Arial" w:hAnsi="Arial" w:cs="Arial"/>
        </w:rPr>
        <w:t>2</w:t>
      </w:r>
      <w:r w:rsidR="00096EF6">
        <w:rPr>
          <w:rFonts w:ascii="Arial" w:hAnsi="Arial" w:cs="Arial"/>
        </w:rPr>
        <w:t>4</w:t>
      </w:r>
      <w:r>
        <w:rPr>
          <w:rFonts w:ascii="Arial" w:hAnsi="Arial" w:cs="Arial"/>
        </w:rPr>
        <w:t>.</w:t>
      </w:r>
    </w:p>
    <w:p w14:paraId="27B6B084" w14:textId="77777777" w:rsidR="003C7D57" w:rsidRPr="003C7D57" w:rsidRDefault="00DB4544" w:rsidP="00342FFC">
      <w:pPr>
        <w:ind w:firstLine="708"/>
        <w:jc w:val="both"/>
        <w:rPr>
          <w:rFonts w:ascii="Arial" w:hAnsi="Arial" w:cs="Arial"/>
        </w:rPr>
      </w:pPr>
      <w:r>
        <w:rPr>
          <w:rFonts w:ascii="Arial" w:hAnsi="Arial" w:cs="Arial"/>
        </w:rPr>
        <w:t>Temelj za izradu Proračuna je Zakon o proračunu, Zakon o financiranju jedinica lokalne i područne (regionalne), te ostali propisi koji reguliraju pojedine segmente djelatnosti jedinica lokalne i područne (regionalne) samouprave.</w:t>
      </w:r>
    </w:p>
    <w:p w14:paraId="269E8488" w14:textId="77777777" w:rsidR="00E15FC6" w:rsidRDefault="003C7D57" w:rsidP="00342FFC">
      <w:pPr>
        <w:jc w:val="both"/>
        <w:rPr>
          <w:rFonts w:ascii="Arial" w:hAnsi="Arial" w:cs="Arial"/>
        </w:rPr>
      </w:pPr>
      <w:r w:rsidRPr="003C7D57">
        <w:rPr>
          <w:rFonts w:ascii="Arial" w:hAnsi="Arial" w:cs="Arial"/>
        </w:rPr>
        <w:tab/>
      </w:r>
      <w:r w:rsidRPr="00123DA5">
        <w:rPr>
          <w:rFonts w:ascii="Arial" w:hAnsi="Arial" w:cs="Arial"/>
          <w:b/>
        </w:rPr>
        <w:t xml:space="preserve">Proračun </w:t>
      </w:r>
      <w:r w:rsidRPr="003C7D57">
        <w:rPr>
          <w:rFonts w:ascii="Arial" w:hAnsi="Arial" w:cs="Arial"/>
        </w:rPr>
        <w:t>jedinica lokalne i područne (regionalne)</w:t>
      </w:r>
      <w:r>
        <w:rPr>
          <w:rFonts w:ascii="Arial" w:hAnsi="Arial" w:cs="Arial"/>
        </w:rPr>
        <w:t xml:space="preserve"> samouprave </w:t>
      </w:r>
      <w:r w:rsidRPr="00123DA5">
        <w:rPr>
          <w:rFonts w:ascii="Arial" w:hAnsi="Arial" w:cs="Arial"/>
          <w:b/>
        </w:rPr>
        <w:t>je temeljni akt</w:t>
      </w:r>
      <w:r>
        <w:rPr>
          <w:rFonts w:ascii="Arial" w:hAnsi="Arial" w:cs="Arial"/>
        </w:rPr>
        <w:t>, odnosno najvažniji dokument kojim se procjenjuju prihodi/primici, te utvrđuju rashodi/izdaci za jednu godinu.</w:t>
      </w:r>
      <w:r w:rsidR="00E15FC6">
        <w:rPr>
          <w:rFonts w:ascii="Arial" w:hAnsi="Arial" w:cs="Arial"/>
        </w:rPr>
        <w:t xml:space="preserve"> </w:t>
      </w:r>
    </w:p>
    <w:p w14:paraId="2A4F214F" w14:textId="77777777" w:rsidR="003C7D57" w:rsidRDefault="00E15FC6" w:rsidP="00342FFC">
      <w:pPr>
        <w:ind w:firstLine="708"/>
        <w:jc w:val="both"/>
        <w:rPr>
          <w:rFonts w:ascii="Arial" w:hAnsi="Arial" w:cs="Arial"/>
        </w:rPr>
      </w:pPr>
      <w:r>
        <w:rPr>
          <w:rFonts w:ascii="Arial" w:hAnsi="Arial" w:cs="Arial"/>
        </w:rPr>
        <w:t>On omogućuje financiranje poslova i programa koje izvršavaju upravna tijela jedinice lokalne samouprave radi ostvarivanja javnih potreba i prava građana koja se, temeljem zakonskih propisa, financiraju iz javnih prihoda.</w:t>
      </w:r>
    </w:p>
    <w:p w14:paraId="38BDAD9D" w14:textId="77777777" w:rsidR="00DB4544" w:rsidRDefault="00DB4544" w:rsidP="00342FFC">
      <w:pPr>
        <w:ind w:firstLine="708"/>
        <w:jc w:val="both"/>
        <w:rPr>
          <w:rFonts w:ascii="Arial" w:hAnsi="Arial" w:cs="Arial"/>
        </w:rPr>
      </w:pPr>
      <w:r>
        <w:rPr>
          <w:rFonts w:ascii="Arial" w:hAnsi="Arial" w:cs="Arial"/>
        </w:rPr>
        <w:t>Proračun mora biti uravnotežen – ukupni prihodi i primici pokrivaju ukupne rashode i izdatke. Svi prihodi i primici i svi rashodi i izdaci iskazuju se u proračunu u punom iznosu, tj. prema bruto načelu.</w:t>
      </w:r>
    </w:p>
    <w:p w14:paraId="5FBA38AC" w14:textId="77777777" w:rsidR="00DB4544" w:rsidRDefault="00DB4544" w:rsidP="00342FFC">
      <w:pPr>
        <w:ind w:firstLine="708"/>
        <w:jc w:val="both"/>
        <w:rPr>
          <w:rFonts w:ascii="Arial" w:hAnsi="Arial" w:cs="Arial"/>
        </w:rPr>
      </w:pPr>
      <w:r>
        <w:rPr>
          <w:rFonts w:ascii="Arial" w:hAnsi="Arial" w:cs="Arial"/>
        </w:rPr>
        <w:t>U proračunu se planiraju svi prihodi i primici  te rashodi i izdaci, koji se raspoređuju po organizacijskoj, programskoj, funkcijskoj, ekonomskoj i lokacijskoj klasifikaciji s jasnom organizacijskom strukturom, te izvorima financiranja.</w:t>
      </w:r>
    </w:p>
    <w:p w14:paraId="061D1A1F" w14:textId="4871E2FE" w:rsidR="009A3BC0" w:rsidRDefault="00DB4544" w:rsidP="00342FFC">
      <w:pPr>
        <w:ind w:firstLine="708"/>
        <w:jc w:val="both"/>
        <w:rPr>
          <w:rFonts w:ascii="Arial" w:hAnsi="Arial" w:cs="Arial"/>
        </w:rPr>
      </w:pPr>
      <w:r>
        <w:rPr>
          <w:rFonts w:ascii="Arial" w:hAnsi="Arial" w:cs="Arial"/>
        </w:rPr>
        <w:t xml:space="preserve">Ako </w:t>
      </w:r>
      <w:r w:rsidRPr="00DB4544">
        <w:rPr>
          <w:rFonts w:ascii="Arial" w:hAnsi="Arial" w:cs="Arial"/>
          <w:b/>
        </w:rPr>
        <w:t>tijekom godine dođe do neusklađenosti</w:t>
      </w:r>
      <w:r>
        <w:rPr>
          <w:rFonts w:ascii="Arial" w:hAnsi="Arial" w:cs="Arial"/>
        </w:rPr>
        <w:t xml:space="preserve"> planiranih prihoda/primitaka i rashoda/izdataka Proračuna, predlaže se Gradskom vijeću dono</w:t>
      </w:r>
      <w:r w:rsidR="009A3BC0">
        <w:rPr>
          <w:rFonts w:ascii="Arial" w:hAnsi="Arial" w:cs="Arial"/>
        </w:rPr>
        <w:t>šenje njegovih Izmjena i dopuna, odnosno omogućeno je uravnoteženje proračuna, a to govore članci</w:t>
      </w:r>
      <w:r w:rsidR="003B5C37">
        <w:rPr>
          <w:rFonts w:ascii="Arial" w:hAnsi="Arial" w:cs="Arial"/>
        </w:rPr>
        <w:t xml:space="preserve"> 40., 45.</w:t>
      </w:r>
      <w:r w:rsidR="009A3BC0">
        <w:rPr>
          <w:rFonts w:ascii="Arial" w:hAnsi="Arial" w:cs="Arial"/>
        </w:rPr>
        <w:t xml:space="preserve"> Zakona o Proračunu.</w:t>
      </w:r>
      <w:r>
        <w:rPr>
          <w:rFonts w:ascii="Arial" w:hAnsi="Arial" w:cs="Arial"/>
        </w:rPr>
        <w:t xml:space="preserve"> Članak </w:t>
      </w:r>
      <w:r w:rsidR="003B5C37">
        <w:rPr>
          <w:rFonts w:ascii="Arial" w:hAnsi="Arial" w:cs="Arial"/>
        </w:rPr>
        <w:t>45</w:t>
      </w:r>
      <w:r>
        <w:rPr>
          <w:rFonts w:ascii="Arial" w:hAnsi="Arial" w:cs="Arial"/>
        </w:rPr>
        <w:t xml:space="preserve">. Stavak </w:t>
      </w:r>
      <w:r w:rsidR="003B5C37">
        <w:rPr>
          <w:rFonts w:ascii="Arial" w:hAnsi="Arial" w:cs="Arial"/>
        </w:rPr>
        <w:t>3</w:t>
      </w:r>
      <w:r>
        <w:rPr>
          <w:rFonts w:ascii="Arial" w:hAnsi="Arial" w:cs="Arial"/>
        </w:rPr>
        <w:t>. Zakona o proračunu govori da se Izmjene i dopune proračuna provode po postupku za donošenje proračuna i projekcija.</w:t>
      </w:r>
      <w:r w:rsidR="00D14658" w:rsidRPr="00D14658">
        <w:rPr>
          <w:rFonts w:ascii="Arial" w:hAnsi="Arial" w:cs="Arial"/>
        </w:rPr>
        <w:t xml:space="preserve"> </w:t>
      </w:r>
    </w:p>
    <w:p w14:paraId="257FBF80" w14:textId="07083A4F" w:rsidR="009545DA" w:rsidRDefault="001B2B00" w:rsidP="00342FFC">
      <w:pPr>
        <w:pStyle w:val="Default"/>
        <w:ind w:firstLine="708"/>
        <w:jc w:val="both"/>
      </w:pPr>
      <w:r>
        <w:t>Metodologija izrade proračuna propisana je Zakonom o proračunu</w:t>
      </w:r>
      <w:r w:rsidR="00D14658">
        <w:t xml:space="preserve"> ("NN"</w:t>
      </w:r>
      <w:r w:rsidR="00363FF6">
        <w:t xml:space="preserve"> </w:t>
      </w:r>
      <w:r w:rsidR="00D14658">
        <w:t>br</w:t>
      </w:r>
      <w:r w:rsidR="00096EF6">
        <w:t xml:space="preserve">oj </w:t>
      </w:r>
      <w:r w:rsidR="003B5C37">
        <w:t>144/21</w:t>
      </w:r>
      <w:r w:rsidR="00D14658">
        <w:t xml:space="preserve">) </w:t>
      </w:r>
      <w:r>
        <w:t xml:space="preserve">i podzakonskim aktima: Pravilnikom o proračunskim klasifikacijama (NN, broj </w:t>
      </w:r>
      <w:r w:rsidR="00096EF6">
        <w:t>4/24</w:t>
      </w:r>
      <w:r>
        <w:t xml:space="preserve">) i Pravilnikom o proračunskom računovodstvu i Računskom planu (NN, broj </w:t>
      </w:r>
      <w:r w:rsidR="00096EF6">
        <w:t>158/23</w:t>
      </w:r>
      <w:r>
        <w:t xml:space="preserve">). </w:t>
      </w:r>
    </w:p>
    <w:p w14:paraId="30E259BB" w14:textId="11C5B350" w:rsidR="008123B0" w:rsidRPr="0026749B" w:rsidRDefault="003217E9" w:rsidP="00342FFC">
      <w:pPr>
        <w:ind w:firstLine="360"/>
        <w:jc w:val="both"/>
        <w:rPr>
          <w:rFonts w:ascii="Arial" w:hAnsi="Arial" w:cs="Arial"/>
        </w:rPr>
      </w:pPr>
      <w:r>
        <w:rPr>
          <w:rFonts w:ascii="Arial" w:hAnsi="Arial" w:cs="Arial"/>
        </w:rPr>
        <w:t xml:space="preserve">    </w:t>
      </w:r>
      <w:r w:rsidR="009545DA" w:rsidRPr="0026749B">
        <w:rPr>
          <w:rFonts w:ascii="Arial" w:hAnsi="Arial" w:cs="Arial"/>
        </w:rPr>
        <w:t xml:space="preserve">Zakonom o proračunu </w:t>
      </w:r>
      <w:r w:rsidR="00BC1B4E" w:rsidRPr="0026749B">
        <w:rPr>
          <w:rFonts w:ascii="Arial" w:hAnsi="Arial" w:cs="Arial"/>
        </w:rPr>
        <w:t xml:space="preserve"> predstavničko tijelo usvaja proračun za slijedeću godinu i projekcije proračuna za naredne dvije godine</w:t>
      </w:r>
      <w:r w:rsidR="00DB4544" w:rsidRPr="0026749B">
        <w:rPr>
          <w:rFonts w:ascii="Arial" w:hAnsi="Arial" w:cs="Arial"/>
        </w:rPr>
        <w:t>, a samim time i Izmjene i dopune Proračuna</w:t>
      </w:r>
      <w:r w:rsidR="00BC1B4E" w:rsidRPr="0026749B">
        <w:rPr>
          <w:rFonts w:ascii="Arial" w:hAnsi="Arial" w:cs="Arial"/>
        </w:rPr>
        <w:t>.</w:t>
      </w:r>
      <w:r w:rsidR="009A3BC0" w:rsidRPr="0026749B">
        <w:rPr>
          <w:rFonts w:ascii="Arial" w:hAnsi="Arial" w:cs="Arial"/>
        </w:rPr>
        <w:t xml:space="preserve"> </w:t>
      </w:r>
      <w:r w:rsidR="0006039F" w:rsidRPr="0026749B">
        <w:rPr>
          <w:rFonts w:ascii="Arial" w:hAnsi="Arial" w:cs="Arial"/>
        </w:rPr>
        <w:t xml:space="preserve"> </w:t>
      </w:r>
      <w:r w:rsidR="00BC1B4E" w:rsidRPr="0026749B">
        <w:rPr>
          <w:rFonts w:ascii="Arial" w:hAnsi="Arial" w:cs="Arial"/>
        </w:rPr>
        <w:t xml:space="preserve">Zakonom (članak </w:t>
      </w:r>
      <w:r w:rsidR="00A51F87">
        <w:rPr>
          <w:rFonts w:ascii="Arial" w:hAnsi="Arial" w:cs="Arial"/>
        </w:rPr>
        <w:t>42</w:t>
      </w:r>
      <w:r w:rsidR="00BC1B4E" w:rsidRPr="0026749B">
        <w:rPr>
          <w:rFonts w:ascii="Arial" w:hAnsi="Arial" w:cs="Arial"/>
        </w:rPr>
        <w:t>.</w:t>
      </w:r>
      <w:r w:rsidR="00A51F87">
        <w:rPr>
          <w:rFonts w:ascii="Arial" w:hAnsi="Arial" w:cs="Arial"/>
        </w:rPr>
        <w:t xml:space="preserve"> stavak 1.</w:t>
      </w:r>
      <w:r w:rsidR="00BC1B4E" w:rsidRPr="0026749B">
        <w:rPr>
          <w:rFonts w:ascii="Arial" w:hAnsi="Arial" w:cs="Arial"/>
        </w:rPr>
        <w:t xml:space="preserve">) je također utvrđeno da predstavničko tijelo donosi proračun na razini </w:t>
      </w:r>
      <w:r w:rsidR="003D183F">
        <w:rPr>
          <w:rFonts w:ascii="Arial" w:hAnsi="Arial" w:cs="Arial"/>
        </w:rPr>
        <w:t xml:space="preserve">skupine </w:t>
      </w:r>
      <w:r w:rsidR="00BC1B4E" w:rsidRPr="0026749B">
        <w:rPr>
          <w:rFonts w:ascii="Arial" w:hAnsi="Arial" w:cs="Arial"/>
        </w:rPr>
        <w:t xml:space="preserve">ekonomske klasifikacije, </w:t>
      </w:r>
      <w:r w:rsidR="003D183F">
        <w:rPr>
          <w:rFonts w:ascii="Arial" w:hAnsi="Arial" w:cs="Arial"/>
        </w:rPr>
        <w:t>kao i</w:t>
      </w:r>
      <w:r w:rsidR="00BC1B4E" w:rsidRPr="0026749B">
        <w:rPr>
          <w:rFonts w:ascii="Arial" w:hAnsi="Arial" w:cs="Arial"/>
        </w:rPr>
        <w:t xml:space="preserve"> </w:t>
      </w:r>
      <w:r w:rsidR="003D183F">
        <w:rPr>
          <w:rFonts w:ascii="Arial" w:hAnsi="Arial" w:cs="Arial"/>
        </w:rPr>
        <w:t>p</w:t>
      </w:r>
      <w:r w:rsidR="00BC1B4E" w:rsidRPr="0026749B">
        <w:rPr>
          <w:rFonts w:ascii="Arial" w:hAnsi="Arial" w:cs="Arial"/>
        </w:rPr>
        <w:t>rojekcije za naredne dvije godine (</w:t>
      </w:r>
      <w:r w:rsidR="00BC1B4E" w:rsidRPr="0026749B">
        <w:rPr>
          <w:rFonts w:ascii="Arial" w:hAnsi="Arial" w:cs="Arial"/>
          <w:b/>
        </w:rPr>
        <w:t>druga razina računskog plana</w:t>
      </w:r>
      <w:r w:rsidR="00BC1B4E" w:rsidRPr="0026749B">
        <w:rPr>
          <w:rFonts w:ascii="Arial" w:hAnsi="Arial" w:cs="Arial"/>
        </w:rPr>
        <w:t>).</w:t>
      </w:r>
      <w:r w:rsidR="008123B0" w:rsidRPr="0026749B">
        <w:rPr>
          <w:rFonts w:ascii="Arial" w:hAnsi="Arial" w:cs="Arial"/>
        </w:rPr>
        <w:t xml:space="preserve">Upravni odjel za proračun i financije, priprema Nacrt </w:t>
      </w:r>
      <w:r w:rsidR="00DB4544" w:rsidRPr="0026749B">
        <w:rPr>
          <w:rFonts w:ascii="Arial" w:hAnsi="Arial" w:cs="Arial"/>
        </w:rPr>
        <w:t xml:space="preserve"> Izmjena i dopuna </w:t>
      </w:r>
      <w:r w:rsidR="008123B0" w:rsidRPr="0026749B">
        <w:rPr>
          <w:rFonts w:ascii="Arial" w:hAnsi="Arial" w:cs="Arial"/>
        </w:rPr>
        <w:t>Proračuna (uravnoteženje prihoda i rashoda) za 20</w:t>
      </w:r>
      <w:r w:rsidR="007F1409">
        <w:rPr>
          <w:rFonts w:ascii="Arial" w:hAnsi="Arial" w:cs="Arial"/>
        </w:rPr>
        <w:t>2</w:t>
      </w:r>
      <w:r w:rsidR="00096EF6">
        <w:rPr>
          <w:rFonts w:ascii="Arial" w:hAnsi="Arial" w:cs="Arial"/>
        </w:rPr>
        <w:t>4</w:t>
      </w:r>
      <w:r w:rsidR="008123B0" w:rsidRPr="0026749B">
        <w:rPr>
          <w:rFonts w:ascii="Arial" w:hAnsi="Arial" w:cs="Arial"/>
        </w:rPr>
        <w:t xml:space="preserve">. godinu </w:t>
      </w:r>
      <w:r w:rsidR="00461C47" w:rsidRPr="0026749B">
        <w:rPr>
          <w:rFonts w:ascii="Arial" w:hAnsi="Arial" w:cs="Arial"/>
        </w:rPr>
        <w:t>te ga dostavlja Gradonačelniku</w:t>
      </w:r>
      <w:r w:rsidR="00387144" w:rsidRPr="0026749B">
        <w:rPr>
          <w:rFonts w:ascii="Arial" w:hAnsi="Arial" w:cs="Arial"/>
        </w:rPr>
        <w:t>.</w:t>
      </w:r>
      <w:r w:rsidR="008123B0" w:rsidRPr="0026749B">
        <w:rPr>
          <w:rFonts w:ascii="Arial" w:hAnsi="Arial" w:cs="Arial"/>
        </w:rPr>
        <w:t xml:space="preserve"> </w:t>
      </w:r>
    </w:p>
    <w:p w14:paraId="769938AA" w14:textId="783B83CB" w:rsidR="008123B0" w:rsidRDefault="008123B0" w:rsidP="00342FFC">
      <w:pPr>
        <w:pStyle w:val="Default"/>
        <w:ind w:firstLine="708"/>
        <w:jc w:val="both"/>
      </w:pPr>
      <w:r>
        <w:rPr>
          <w:b/>
          <w:bCs/>
        </w:rPr>
        <w:t xml:space="preserve">Nacrt </w:t>
      </w:r>
      <w:r w:rsidR="00897EF1">
        <w:rPr>
          <w:b/>
          <w:bCs/>
        </w:rPr>
        <w:t>Izmjen</w:t>
      </w:r>
      <w:r w:rsidR="00453EA7">
        <w:rPr>
          <w:b/>
          <w:bCs/>
        </w:rPr>
        <w:t>a</w:t>
      </w:r>
      <w:r w:rsidR="00897EF1">
        <w:rPr>
          <w:b/>
          <w:bCs/>
        </w:rPr>
        <w:t xml:space="preserve"> i dopun</w:t>
      </w:r>
      <w:r w:rsidR="00453EA7">
        <w:rPr>
          <w:b/>
          <w:bCs/>
        </w:rPr>
        <w:t>a</w:t>
      </w:r>
      <w:r w:rsidR="00897EF1">
        <w:rPr>
          <w:b/>
          <w:bCs/>
        </w:rPr>
        <w:t xml:space="preserve"> </w:t>
      </w:r>
      <w:r>
        <w:rPr>
          <w:b/>
          <w:bCs/>
        </w:rPr>
        <w:t>Proračuna Grada Donjeg Miholjca za 20</w:t>
      </w:r>
      <w:r w:rsidR="007F1409">
        <w:rPr>
          <w:b/>
          <w:bCs/>
        </w:rPr>
        <w:t>2</w:t>
      </w:r>
      <w:r w:rsidR="008F1877">
        <w:rPr>
          <w:b/>
          <w:bCs/>
        </w:rPr>
        <w:t>4</w:t>
      </w:r>
      <w:r>
        <w:rPr>
          <w:b/>
          <w:bCs/>
        </w:rPr>
        <w:t xml:space="preserve">. godinu </w:t>
      </w:r>
      <w:r w:rsidR="007167D0">
        <w:rPr>
          <w:b/>
          <w:bCs/>
        </w:rPr>
        <w:t>g</w:t>
      </w:r>
      <w:r>
        <w:rPr>
          <w:b/>
          <w:bCs/>
        </w:rPr>
        <w:t>radonačelnik upućuje predstavničkom tijelu na donošenje</w:t>
      </w:r>
      <w:r w:rsidR="00461C47">
        <w:rPr>
          <w:b/>
          <w:bCs/>
        </w:rPr>
        <w:t>.</w:t>
      </w:r>
      <w:r>
        <w:rPr>
          <w:b/>
          <w:bCs/>
        </w:rPr>
        <w:t xml:space="preserve"> </w:t>
      </w:r>
    </w:p>
    <w:p w14:paraId="6F1FDAE0" w14:textId="02F74DD8" w:rsidR="008123B0" w:rsidRDefault="008123B0" w:rsidP="00342FFC">
      <w:pPr>
        <w:pStyle w:val="Default"/>
        <w:ind w:firstLine="708"/>
        <w:jc w:val="both"/>
      </w:pPr>
      <w:r>
        <w:t xml:space="preserve">U tijeku rasprave o prijedlogu </w:t>
      </w:r>
      <w:r w:rsidR="00461C47">
        <w:t xml:space="preserve">izmjene </w:t>
      </w:r>
      <w:r>
        <w:t xml:space="preserve">Proračuna, podneseni amandmani kojima se predlaže povećanje rashoda iznad iznosa utvrđenih prijedlogom, mogu se prihvatiti pod uvjetom da se istodobno predloži smanjenje nekih drugih rashoda, ali ne smiju biti na teret proračunske zalihe. </w:t>
      </w:r>
    </w:p>
    <w:p w14:paraId="4B1DFDD4" w14:textId="77777777" w:rsidR="002B19F0" w:rsidRDefault="00832996" w:rsidP="00342FFC">
      <w:pPr>
        <w:pStyle w:val="Default"/>
        <w:ind w:firstLine="708"/>
        <w:jc w:val="both"/>
        <w:rPr>
          <w:b/>
          <w:sz w:val="28"/>
          <w:szCs w:val="28"/>
        </w:rPr>
      </w:pPr>
      <w:r>
        <w:rPr>
          <w:b/>
          <w:sz w:val="28"/>
          <w:szCs w:val="28"/>
        </w:rPr>
        <w:t>IZMJENE I DOPUNE PRORAČUNA</w:t>
      </w:r>
    </w:p>
    <w:p w14:paraId="589F812F" w14:textId="77777777" w:rsidR="002B19F0" w:rsidRDefault="002B19F0" w:rsidP="00342FFC">
      <w:pPr>
        <w:pStyle w:val="Default"/>
        <w:jc w:val="both"/>
      </w:pPr>
    </w:p>
    <w:p w14:paraId="7A2BD9BD" w14:textId="05C9FDBB" w:rsidR="00F73830" w:rsidRDefault="00F73830" w:rsidP="00342FFC">
      <w:pPr>
        <w:pStyle w:val="Default"/>
        <w:ind w:left="708"/>
        <w:jc w:val="both"/>
      </w:pPr>
    </w:p>
    <w:p w14:paraId="7F4D168D" w14:textId="0A1FB9C4" w:rsidR="00F73830" w:rsidRDefault="00F73830" w:rsidP="00342FFC">
      <w:pPr>
        <w:pStyle w:val="Default"/>
        <w:ind w:firstLine="708"/>
        <w:jc w:val="both"/>
      </w:pPr>
      <w:r>
        <w:t>Plan proračuna Grada Donjeg Miholjca za 20</w:t>
      </w:r>
      <w:r w:rsidR="000F58F0">
        <w:t>2</w:t>
      </w:r>
      <w:r w:rsidR="008F1877">
        <w:t>4</w:t>
      </w:r>
      <w:r>
        <w:t>. godinu sa projekcijama za slijedeće dvije godine done</w:t>
      </w:r>
      <w:r w:rsidR="00AE41AE">
        <w:t>s</w:t>
      </w:r>
      <w:r>
        <w:t>en je u prosincu 20</w:t>
      </w:r>
      <w:r w:rsidR="00606DF5">
        <w:t>2</w:t>
      </w:r>
      <w:r w:rsidR="008F1877">
        <w:t>3</w:t>
      </w:r>
      <w:r>
        <w:t>.</w:t>
      </w:r>
      <w:r w:rsidR="00FF1DBF">
        <w:t xml:space="preserve"> g</w:t>
      </w:r>
      <w:r>
        <w:t>odine („Službeni glasnik Grada Donjeg Miholjca“ broj 1</w:t>
      </w:r>
      <w:r w:rsidR="008F1877">
        <w:t>2</w:t>
      </w:r>
      <w:r>
        <w:t>/</w:t>
      </w:r>
      <w:r w:rsidR="00606DF5">
        <w:t>2</w:t>
      </w:r>
      <w:r w:rsidR="008F1877">
        <w:t>3</w:t>
      </w:r>
      <w:r>
        <w:t>)</w:t>
      </w:r>
      <w:r w:rsidR="00D24DD0">
        <w:t>, te preraspodjela 21. listopada 2024. godine („Službeni glasnik Grada Donjeg Miholjca“ broj 8/24).</w:t>
      </w:r>
    </w:p>
    <w:p w14:paraId="3CA91DAC" w14:textId="6F21BC6D" w:rsidR="00495180" w:rsidRDefault="002B19F0" w:rsidP="00DD5B32">
      <w:pPr>
        <w:pStyle w:val="Default"/>
        <w:ind w:left="708"/>
        <w:jc w:val="both"/>
      </w:pPr>
      <w:r>
        <w:t>Prijedlog Izmjena i dopuna Proračuna Grada Donjeg Miholjca za 20</w:t>
      </w:r>
      <w:r w:rsidR="000F58F0">
        <w:t>2</w:t>
      </w:r>
      <w:r w:rsidR="008F1877">
        <w:t>4</w:t>
      </w:r>
      <w:r>
        <w:t>.</w:t>
      </w:r>
      <w:r w:rsidR="00DD5B32">
        <w:t xml:space="preserve"> </w:t>
      </w:r>
    </w:p>
    <w:p w14:paraId="4D3075BA" w14:textId="7398ACD6" w:rsidR="002B19F0" w:rsidRPr="002B19F0" w:rsidRDefault="00CA0873" w:rsidP="00342FFC">
      <w:pPr>
        <w:pStyle w:val="Default"/>
        <w:jc w:val="both"/>
      </w:pPr>
      <w:r>
        <w:t>g</w:t>
      </w:r>
      <w:r w:rsidR="002B19F0">
        <w:t xml:space="preserve">odinu </w:t>
      </w:r>
      <w:r w:rsidR="00427BC3">
        <w:t>za Gradsko vijeće j</w:t>
      </w:r>
      <w:r>
        <w:t xml:space="preserve">e u iznosu </w:t>
      </w:r>
      <w:r w:rsidR="00462118">
        <w:t>7.8</w:t>
      </w:r>
      <w:r w:rsidR="008D2160">
        <w:t>74</w:t>
      </w:r>
      <w:r w:rsidR="00462118">
        <w:t>.0</w:t>
      </w:r>
      <w:r w:rsidR="008D2160">
        <w:t>68</w:t>
      </w:r>
      <w:r w:rsidR="00462118">
        <w:t>,11</w:t>
      </w:r>
      <w:r w:rsidR="00DD5B32">
        <w:t xml:space="preserve"> Eura</w:t>
      </w:r>
      <w:r w:rsidR="00606DF5">
        <w:t xml:space="preserve"> </w:t>
      </w:r>
      <w:r w:rsidR="00BE68D7">
        <w:t>prihoda</w:t>
      </w:r>
      <w:r w:rsidR="006663F9">
        <w:t xml:space="preserve"> i primitaka</w:t>
      </w:r>
      <w:r w:rsidR="002B332E">
        <w:t xml:space="preserve"> i</w:t>
      </w:r>
      <w:r w:rsidR="006663F9">
        <w:t xml:space="preserve"> </w:t>
      </w:r>
      <w:r w:rsidR="00462118">
        <w:t xml:space="preserve"> 8.96</w:t>
      </w:r>
      <w:r w:rsidR="008D2160">
        <w:t>7</w:t>
      </w:r>
      <w:r w:rsidR="00462118">
        <w:t>.4</w:t>
      </w:r>
      <w:r w:rsidR="008D2160">
        <w:t>82</w:t>
      </w:r>
      <w:r w:rsidR="00462118">
        <w:t>,00</w:t>
      </w:r>
      <w:r w:rsidR="00DD5B32">
        <w:t xml:space="preserve"> Eura</w:t>
      </w:r>
      <w:r w:rsidR="00A51F87">
        <w:t xml:space="preserve"> </w:t>
      </w:r>
      <w:r w:rsidR="00BE68D7">
        <w:t>rashoda</w:t>
      </w:r>
      <w:r w:rsidR="006663F9">
        <w:t xml:space="preserve"> i izdataka</w:t>
      </w:r>
      <w:r w:rsidR="00E22B7A">
        <w:t xml:space="preserve"> jer je uključen </w:t>
      </w:r>
      <w:r w:rsidR="00B61B63">
        <w:t>višak</w:t>
      </w:r>
      <w:r w:rsidR="00E22B7A">
        <w:t xml:space="preserve"> iz proteklih godina</w:t>
      </w:r>
      <w:r>
        <w:t>.</w:t>
      </w:r>
    </w:p>
    <w:p w14:paraId="57212BF2" w14:textId="77777777" w:rsidR="001319EB" w:rsidRDefault="00B45D6A" w:rsidP="00342FFC">
      <w:pPr>
        <w:pStyle w:val="Default"/>
        <w:ind w:firstLine="708"/>
        <w:jc w:val="both"/>
      </w:pPr>
      <w:r>
        <w:tab/>
      </w:r>
      <w:r>
        <w:tab/>
      </w:r>
      <w:r w:rsidR="00832996">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1558"/>
        <w:gridCol w:w="1699"/>
        <w:gridCol w:w="1699"/>
      </w:tblGrid>
      <w:tr w:rsidR="00AD46F0" w14:paraId="3549B345" w14:textId="77777777" w:rsidTr="00B14B44">
        <w:trPr>
          <w:jc w:val="center"/>
        </w:trPr>
        <w:tc>
          <w:tcPr>
            <w:tcW w:w="2648" w:type="dxa"/>
            <w:vAlign w:val="center"/>
          </w:tcPr>
          <w:p w14:paraId="2E9FD8C7" w14:textId="77777777" w:rsidR="00AD46F0" w:rsidRPr="007144DD" w:rsidRDefault="00AD46F0" w:rsidP="008F284F">
            <w:pPr>
              <w:pStyle w:val="Default"/>
              <w:jc w:val="center"/>
              <w:rPr>
                <w:b/>
                <w:sz w:val="20"/>
                <w:szCs w:val="20"/>
              </w:rPr>
            </w:pPr>
            <w:r w:rsidRPr="007144DD">
              <w:rPr>
                <w:b/>
                <w:sz w:val="20"/>
                <w:szCs w:val="20"/>
              </w:rPr>
              <w:t>NAZIV PRIHODA/ RASHODA</w:t>
            </w:r>
          </w:p>
        </w:tc>
        <w:tc>
          <w:tcPr>
            <w:tcW w:w="1558" w:type="dxa"/>
            <w:vAlign w:val="center"/>
          </w:tcPr>
          <w:p w14:paraId="454C196B" w14:textId="7D10CFA1" w:rsidR="00AD46F0" w:rsidRPr="007144DD" w:rsidRDefault="00AD46F0" w:rsidP="008F284F">
            <w:pPr>
              <w:pStyle w:val="Default"/>
              <w:jc w:val="center"/>
              <w:rPr>
                <w:b/>
                <w:sz w:val="20"/>
                <w:szCs w:val="20"/>
              </w:rPr>
            </w:pPr>
            <w:r w:rsidRPr="007144DD">
              <w:rPr>
                <w:b/>
                <w:sz w:val="20"/>
                <w:szCs w:val="20"/>
              </w:rPr>
              <w:t>OSTVARENO         20</w:t>
            </w:r>
            <w:r w:rsidR="00606DF5">
              <w:rPr>
                <w:b/>
                <w:sz w:val="20"/>
                <w:szCs w:val="20"/>
              </w:rPr>
              <w:t>2</w:t>
            </w:r>
            <w:r w:rsidR="008F1877">
              <w:rPr>
                <w:b/>
                <w:sz w:val="20"/>
                <w:szCs w:val="20"/>
              </w:rPr>
              <w:t>3</w:t>
            </w:r>
            <w:r w:rsidRPr="007144DD">
              <w:rPr>
                <w:b/>
                <w:sz w:val="20"/>
                <w:szCs w:val="20"/>
              </w:rPr>
              <w:t>.</w:t>
            </w:r>
            <w:r w:rsidR="00D02B32">
              <w:rPr>
                <w:b/>
                <w:sz w:val="20"/>
                <w:szCs w:val="20"/>
              </w:rPr>
              <w:t xml:space="preserve"> </w:t>
            </w:r>
            <w:r w:rsidR="00C82496">
              <w:rPr>
                <w:b/>
                <w:sz w:val="20"/>
                <w:szCs w:val="20"/>
              </w:rPr>
              <w:t xml:space="preserve"> </w:t>
            </w:r>
          </w:p>
        </w:tc>
        <w:tc>
          <w:tcPr>
            <w:tcW w:w="1699" w:type="dxa"/>
            <w:vAlign w:val="center"/>
          </w:tcPr>
          <w:p w14:paraId="1377F085" w14:textId="03308418" w:rsidR="00AD46F0" w:rsidRPr="007144DD" w:rsidRDefault="00AD46F0" w:rsidP="008F284F">
            <w:pPr>
              <w:pStyle w:val="Default"/>
              <w:jc w:val="center"/>
              <w:rPr>
                <w:b/>
                <w:sz w:val="20"/>
                <w:szCs w:val="20"/>
              </w:rPr>
            </w:pPr>
            <w:r>
              <w:rPr>
                <w:b/>
                <w:sz w:val="20"/>
                <w:szCs w:val="20"/>
              </w:rPr>
              <w:t>PLAN</w:t>
            </w:r>
            <w:r w:rsidRPr="007144DD">
              <w:rPr>
                <w:b/>
                <w:sz w:val="20"/>
                <w:szCs w:val="20"/>
              </w:rPr>
              <w:t xml:space="preserve">             </w:t>
            </w:r>
            <w:r w:rsidR="00606261">
              <w:rPr>
                <w:b/>
                <w:sz w:val="20"/>
                <w:szCs w:val="20"/>
              </w:rPr>
              <w:t>20</w:t>
            </w:r>
            <w:r w:rsidR="00893746">
              <w:rPr>
                <w:b/>
                <w:sz w:val="20"/>
                <w:szCs w:val="20"/>
              </w:rPr>
              <w:t>2</w:t>
            </w:r>
            <w:r w:rsidR="008F1877">
              <w:rPr>
                <w:b/>
                <w:sz w:val="20"/>
                <w:szCs w:val="20"/>
              </w:rPr>
              <w:t>4</w:t>
            </w:r>
            <w:r w:rsidR="00D02B32">
              <w:rPr>
                <w:b/>
                <w:sz w:val="20"/>
                <w:szCs w:val="20"/>
              </w:rPr>
              <w:t>.</w:t>
            </w:r>
          </w:p>
        </w:tc>
        <w:tc>
          <w:tcPr>
            <w:tcW w:w="1699" w:type="dxa"/>
            <w:vAlign w:val="center"/>
          </w:tcPr>
          <w:p w14:paraId="7B52DF33" w14:textId="28C83BDE" w:rsidR="00AD46F0" w:rsidRPr="007144DD" w:rsidRDefault="00AD46F0" w:rsidP="008F284F">
            <w:pPr>
              <w:pStyle w:val="Default"/>
              <w:jc w:val="center"/>
              <w:rPr>
                <w:b/>
                <w:sz w:val="20"/>
                <w:szCs w:val="20"/>
              </w:rPr>
            </w:pPr>
            <w:r>
              <w:rPr>
                <w:b/>
                <w:sz w:val="20"/>
                <w:szCs w:val="20"/>
              </w:rPr>
              <w:t>PRVE</w:t>
            </w:r>
            <w:r w:rsidRPr="007144DD">
              <w:rPr>
                <w:b/>
                <w:sz w:val="20"/>
                <w:szCs w:val="20"/>
              </w:rPr>
              <w:t xml:space="preserve"> IZMJENE  20</w:t>
            </w:r>
            <w:r w:rsidR="00893746">
              <w:rPr>
                <w:b/>
                <w:sz w:val="20"/>
                <w:szCs w:val="20"/>
              </w:rPr>
              <w:t>2</w:t>
            </w:r>
            <w:r w:rsidR="008F1877">
              <w:rPr>
                <w:b/>
                <w:sz w:val="20"/>
                <w:szCs w:val="20"/>
              </w:rPr>
              <w:t>4</w:t>
            </w:r>
            <w:r w:rsidRPr="007144DD">
              <w:rPr>
                <w:b/>
                <w:sz w:val="20"/>
                <w:szCs w:val="20"/>
              </w:rPr>
              <w:t>.</w:t>
            </w:r>
          </w:p>
        </w:tc>
      </w:tr>
      <w:tr w:rsidR="00AD46F0" w14:paraId="59F8A816" w14:textId="77777777" w:rsidTr="00B14B44">
        <w:trPr>
          <w:trHeight w:val="186"/>
          <w:jc w:val="center"/>
        </w:trPr>
        <w:tc>
          <w:tcPr>
            <w:tcW w:w="2648" w:type="dxa"/>
            <w:vAlign w:val="center"/>
          </w:tcPr>
          <w:p w14:paraId="676F2EC3" w14:textId="77777777" w:rsidR="00AD46F0" w:rsidRPr="00662CE0" w:rsidRDefault="00AD46F0" w:rsidP="00893746">
            <w:pPr>
              <w:pStyle w:val="Default"/>
              <w:jc w:val="center"/>
              <w:rPr>
                <w:sz w:val="18"/>
                <w:szCs w:val="18"/>
              </w:rPr>
            </w:pPr>
            <w:r w:rsidRPr="00662CE0">
              <w:rPr>
                <w:sz w:val="18"/>
                <w:szCs w:val="18"/>
              </w:rPr>
              <w:t>1</w:t>
            </w:r>
          </w:p>
        </w:tc>
        <w:tc>
          <w:tcPr>
            <w:tcW w:w="1558" w:type="dxa"/>
            <w:vAlign w:val="center"/>
          </w:tcPr>
          <w:p w14:paraId="2F61E0BB" w14:textId="77777777" w:rsidR="00AD46F0" w:rsidRPr="00662CE0" w:rsidRDefault="00AD46F0" w:rsidP="00893746">
            <w:pPr>
              <w:pStyle w:val="Default"/>
              <w:jc w:val="center"/>
              <w:rPr>
                <w:sz w:val="18"/>
                <w:szCs w:val="18"/>
              </w:rPr>
            </w:pPr>
            <w:r w:rsidRPr="00662CE0">
              <w:rPr>
                <w:sz w:val="18"/>
                <w:szCs w:val="18"/>
              </w:rPr>
              <w:t>2</w:t>
            </w:r>
          </w:p>
        </w:tc>
        <w:tc>
          <w:tcPr>
            <w:tcW w:w="1699" w:type="dxa"/>
            <w:vAlign w:val="center"/>
          </w:tcPr>
          <w:p w14:paraId="58F7435E" w14:textId="77777777" w:rsidR="00AD46F0" w:rsidRPr="00662CE0" w:rsidRDefault="00AD46F0" w:rsidP="00893746">
            <w:pPr>
              <w:pStyle w:val="Default"/>
              <w:jc w:val="center"/>
              <w:rPr>
                <w:sz w:val="18"/>
                <w:szCs w:val="18"/>
              </w:rPr>
            </w:pPr>
            <w:r w:rsidRPr="00662CE0">
              <w:rPr>
                <w:sz w:val="18"/>
                <w:szCs w:val="18"/>
              </w:rPr>
              <w:t>3</w:t>
            </w:r>
          </w:p>
        </w:tc>
        <w:tc>
          <w:tcPr>
            <w:tcW w:w="1699" w:type="dxa"/>
            <w:vAlign w:val="center"/>
          </w:tcPr>
          <w:p w14:paraId="20E05A65" w14:textId="77777777" w:rsidR="00AD46F0" w:rsidRPr="00662CE0" w:rsidRDefault="00AD46F0" w:rsidP="00893746">
            <w:pPr>
              <w:pStyle w:val="Default"/>
              <w:jc w:val="center"/>
              <w:rPr>
                <w:sz w:val="18"/>
                <w:szCs w:val="18"/>
              </w:rPr>
            </w:pPr>
            <w:r w:rsidRPr="00662CE0">
              <w:rPr>
                <w:sz w:val="18"/>
                <w:szCs w:val="18"/>
              </w:rPr>
              <w:t>4</w:t>
            </w:r>
          </w:p>
        </w:tc>
      </w:tr>
      <w:tr w:rsidR="00AD46F0" w14:paraId="473454FF" w14:textId="77777777" w:rsidTr="00B14B44">
        <w:trPr>
          <w:jc w:val="center"/>
        </w:trPr>
        <w:tc>
          <w:tcPr>
            <w:tcW w:w="2648" w:type="dxa"/>
          </w:tcPr>
          <w:p w14:paraId="33553434" w14:textId="77777777" w:rsidR="00AD46F0" w:rsidRPr="00662CE0" w:rsidRDefault="00AD46F0" w:rsidP="00342FFC">
            <w:pPr>
              <w:pStyle w:val="Default"/>
              <w:jc w:val="both"/>
              <w:rPr>
                <w:sz w:val="20"/>
                <w:szCs w:val="20"/>
              </w:rPr>
            </w:pPr>
            <w:r w:rsidRPr="00662CE0">
              <w:rPr>
                <w:sz w:val="20"/>
                <w:szCs w:val="20"/>
              </w:rPr>
              <w:t>Prihodi poslovanja (6)               Prihodi od prodaje nefinancijske imovine (7)       Primici od financijske imovine (8)</w:t>
            </w:r>
          </w:p>
        </w:tc>
        <w:tc>
          <w:tcPr>
            <w:tcW w:w="1558" w:type="dxa"/>
          </w:tcPr>
          <w:p w14:paraId="66C06B0E" w14:textId="52E7CCA9" w:rsidR="00AD46F0" w:rsidRPr="00662CE0" w:rsidRDefault="00AB75D2" w:rsidP="00922754">
            <w:pPr>
              <w:pStyle w:val="Default"/>
              <w:jc w:val="right"/>
              <w:rPr>
                <w:sz w:val="20"/>
                <w:szCs w:val="20"/>
              </w:rPr>
            </w:pPr>
            <w:r>
              <w:rPr>
                <w:sz w:val="20"/>
                <w:szCs w:val="20"/>
              </w:rPr>
              <w:t>5.211.101,84</w:t>
            </w:r>
            <w:r w:rsidR="00AD46F0" w:rsidRPr="00662CE0">
              <w:rPr>
                <w:sz w:val="20"/>
                <w:szCs w:val="20"/>
              </w:rPr>
              <w:t xml:space="preserve">   </w:t>
            </w:r>
            <w:r>
              <w:rPr>
                <w:sz w:val="20"/>
                <w:szCs w:val="20"/>
              </w:rPr>
              <w:t>78.756,65</w:t>
            </w:r>
          </w:p>
          <w:p w14:paraId="7ED7F2D1" w14:textId="4CCCD6BC" w:rsidR="00AD46F0" w:rsidRPr="00662CE0" w:rsidRDefault="00AD46F0" w:rsidP="00922754">
            <w:pPr>
              <w:pStyle w:val="Default"/>
              <w:jc w:val="right"/>
              <w:rPr>
                <w:sz w:val="20"/>
                <w:szCs w:val="20"/>
              </w:rPr>
            </w:pPr>
            <w:r w:rsidRPr="00662CE0">
              <w:rPr>
                <w:sz w:val="20"/>
                <w:szCs w:val="20"/>
              </w:rPr>
              <w:t xml:space="preserve">                                                             </w:t>
            </w:r>
            <w:r w:rsidR="00AB75D2">
              <w:rPr>
                <w:sz w:val="20"/>
                <w:szCs w:val="20"/>
              </w:rPr>
              <w:t>0,00</w:t>
            </w:r>
          </w:p>
        </w:tc>
        <w:tc>
          <w:tcPr>
            <w:tcW w:w="1699" w:type="dxa"/>
          </w:tcPr>
          <w:p w14:paraId="3D8B29FF" w14:textId="7AB11F95" w:rsidR="00AD46F0" w:rsidRPr="00662CE0" w:rsidRDefault="0038799C" w:rsidP="00922754">
            <w:pPr>
              <w:pStyle w:val="Default"/>
              <w:jc w:val="right"/>
              <w:rPr>
                <w:sz w:val="20"/>
                <w:szCs w:val="20"/>
              </w:rPr>
            </w:pPr>
            <w:r>
              <w:rPr>
                <w:sz w:val="20"/>
                <w:szCs w:val="20"/>
              </w:rPr>
              <w:t>9.836.500,65</w:t>
            </w:r>
            <w:r w:rsidR="00AD46F0" w:rsidRPr="00662CE0">
              <w:rPr>
                <w:sz w:val="20"/>
                <w:szCs w:val="20"/>
              </w:rPr>
              <w:t xml:space="preserve">    </w:t>
            </w:r>
            <w:r>
              <w:rPr>
                <w:sz w:val="20"/>
                <w:szCs w:val="20"/>
              </w:rPr>
              <w:t>51.300,00</w:t>
            </w:r>
          </w:p>
          <w:p w14:paraId="1ED6EF09" w14:textId="77777777" w:rsidR="00AD46F0" w:rsidRPr="00662CE0" w:rsidRDefault="00AD46F0" w:rsidP="00922754">
            <w:pPr>
              <w:pStyle w:val="Default"/>
              <w:jc w:val="right"/>
              <w:rPr>
                <w:sz w:val="20"/>
                <w:szCs w:val="20"/>
              </w:rPr>
            </w:pPr>
          </w:p>
          <w:p w14:paraId="369CE61D" w14:textId="23B7B065" w:rsidR="00AD46F0" w:rsidRPr="00662CE0" w:rsidRDefault="0038799C" w:rsidP="00922754">
            <w:pPr>
              <w:pStyle w:val="Default"/>
              <w:jc w:val="right"/>
              <w:rPr>
                <w:sz w:val="20"/>
                <w:szCs w:val="20"/>
              </w:rPr>
            </w:pPr>
            <w:r>
              <w:rPr>
                <w:sz w:val="20"/>
                <w:szCs w:val="20"/>
              </w:rPr>
              <w:t>1.000.000,00</w:t>
            </w:r>
          </w:p>
        </w:tc>
        <w:tc>
          <w:tcPr>
            <w:tcW w:w="1699" w:type="dxa"/>
          </w:tcPr>
          <w:p w14:paraId="0807A429" w14:textId="0A5FEABE" w:rsidR="00C40ABA" w:rsidRDefault="00462118" w:rsidP="00922754">
            <w:pPr>
              <w:pStyle w:val="Default"/>
              <w:jc w:val="right"/>
              <w:rPr>
                <w:sz w:val="20"/>
                <w:szCs w:val="20"/>
              </w:rPr>
            </w:pPr>
            <w:r>
              <w:rPr>
                <w:sz w:val="20"/>
                <w:szCs w:val="20"/>
              </w:rPr>
              <w:t>7.7</w:t>
            </w:r>
            <w:r w:rsidR="00035BD7">
              <w:rPr>
                <w:sz w:val="20"/>
                <w:szCs w:val="20"/>
              </w:rPr>
              <w:t>37</w:t>
            </w:r>
            <w:r>
              <w:rPr>
                <w:sz w:val="20"/>
                <w:szCs w:val="20"/>
              </w:rPr>
              <w:t>.</w:t>
            </w:r>
            <w:r w:rsidR="00035BD7">
              <w:rPr>
                <w:sz w:val="20"/>
                <w:szCs w:val="20"/>
              </w:rPr>
              <w:t>868,11</w:t>
            </w:r>
          </w:p>
          <w:p w14:paraId="3C34C911" w14:textId="77CDABE0" w:rsidR="00AD46F0" w:rsidRDefault="00462118" w:rsidP="00922754">
            <w:pPr>
              <w:pStyle w:val="Default"/>
              <w:jc w:val="right"/>
              <w:rPr>
                <w:sz w:val="20"/>
                <w:szCs w:val="20"/>
              </w:rPr>
            </w:pPr>
            <w:r>
              <w:rPr>
                <w:sz w:val="20"/>
                <w:szCs w:val="20"/>
              </w:rPr>
              <w:t>36.200,00</w:t>
            </w:r>
          </w:p>
          <w:p w14:paraId="5012658B" w14:textId="77777777" w:rsidR="00AD46F0" w:rsidRDefault="00AD46F0" w:rsidP="00922754">
            <w:pPr>
              <w:pStyle w:val="Default"/>
              <w:jc w:val="right"/>
              <w:rPr>
                <w:sz w:val="20"/>
                <w:szCs w:val="20"/>
              </w:rPr>
            </w:pPr>
          </w:p>
          <w:p w14:paraId="6CCE7390" w14:textId="727D7C2F" w:rsidR="00AD46F0" w:rsidRPr="00662CE0" w:rsidRDefault="00462118" w:rsidP="00922754">
            <w:pPr>
              <w:pStyle w:val="Default"/>
              <w:jc w:val="right"/>
              <w:rPr>
                <w:sz w:val="20"/>
                <w:szCs w:val="20"/>
              </w:rPr>
            </w:pPr>
            <w:r>
              <w:rPr>
                <w:sz w:val="20"/>
                <w:szCs w:val="20"/>
              </w:rPr>
              <w:t>0,00</w:t>
            </w:r>
            <w:r w:rsidR="003A4854">
              <w:rPr>
                <w:sz w:val="20"/>
                <w:szCs w:val="20"/>
              </w:rPr>
              <w:t xml:space="preserve"> </w:t>
            </w:r>
          </w:p>
        </w:tc>
      </w:tr>
      <w:tr w:rsidR="00AD46F0" w14:paraId="5900E159" w14:textId="77777777" w:rsidTr="00B14B44">
        <w:trPr>
          <w:jc w:val="center"/>
        </w:trPr>
        <w:tc>
          <w:tcPr>
            <w:tcW w:w="2648" w:type="dxa"/>
          </w:tcPr>
          <w:p w14:paraId="3DAD93E0" w14:textId="77777777" w:rsidR="00AD46F0" w:rsidRPr="00662CE0" w:rsidRDefault="00AD46F0" w:rsidP="00342FFC">
            <w:pPr>
              <w:pStyle w:val="Default"/>
              <w:jc w:val="both"/>
              <w:rPr>
                <w:b/>
                <w:sz w:val="20"/>
                <w:szCs w:val="20"/>
              </w:rPr>
            </w:pPr>
            <w:r w:rsidRPr="00662CE0">
              <w:rPr>
                <w:b/>
                <w:sz w:val="20"/>
                <w:szCs w:val="20"/>
              </w:rPr>
              <w:t>UKUPNO PRIHODI I PRIMICI (6+7+8)</w:t>
            </w:r>
          </w:p>
        </w:tc>
        <w:tc>
          <w:tcPr>
            <w:tcW w:w="1558" w:type="dxa"/>
            <w:vAlign w:val="center"/>
          </w:tcPr>
          <w:p w14:paraId="470EDF07" w14:textId="0CC78E66" w:rsidR="00AD46F0" w:rsidRPr="00662CE0" w:rsidRDefault="00AB75D2" w:rsidP="00922754">
            <w:pPr>
              <w:pStyle w:val="Default"/>
              <w:jc w:val="right"/>
              <w:rPr>
                <w:b/>
                <w:sz w:val="20"/>
                <w:szCs w:val="20"/>
              </w:rPr>
            </w:pPr>
            <w:r>
              <w:rPr>
                <w:b/>
                <w:sz w:val="20"/>
                <w:szCs w:val="20"/>
              </w:rPr>
              <w:t>5.289.858,49</w:t>
            </w:r>
          </w:p>
        </w:tc>
        <w:tc>
          <w:tcPr>
            <w:tcW w:w="1699" w:type="dxa"/>
            <w:vAlign w:val="center"/>
          </w:tcPr>
          <w:p w14:paraId="208EE38A" w14:textId="72EBFE1C" w:rsidR="00AD46F0" w:rsidRPr="00662CE0" w:rsidRDefault="0038799C" w:rsidP="00922754">
            <w:pPr>
              <w:pStyle w:val="Default"/>
              <w:jc w:val="right"/>
              <w:rPr>
                <w:b/>
                <w:sz w:val="20"/>
                <w:szCs w:val="20"/>
              </w:rPr>
            </w:pPr>
            <w:r>
              <w:rPr>
                <w:b/>
                <w:sz w:val="20"/>
                <w:szCs w:val="20"/>
              </w:rPr>
              <w:t>10.887.800,65</w:t>
            </w:r>
          </w:p>
        </w:tc>
        <w:tc>
          <w:tcPr>
            <w:tcW w:w="1699" w:type="dxa"/>
            <w:vAlign w:val="center"/>
          </w:tcPr>
          <w:p w14:paraId="24BBF05D" w14:textId="1AB16E32" w:rsidR="00AD46F0" w:rsidRPr="00662CE0" w:rsidRDefault="00462118" w:rsidP="00922754">
            <w:pPr>
              <w:pStyle w:val="Default"/>
              <w:jc w:val="right"/>
              <w:rPr>
                <w:b/>
                <w:sz w:val="20"/>
                <w:szCs w:val="20"/>
              </w:rPr>
            </w:pPr>
            <w:r>
              <w:rPr>
                <w:b/>
                <w:sz w:val="20"/>
                <w:szCs w:val="20"/>
              </w:rPr>
              <w:t>7.8</w:t>
            </w:r>
            <w:r w:rsidR="00035BD7">
              <w:rPr>
                <w:b/>
                <w:sz w:val="20"/>
                <w:szCs w:val="20"/>
              </w:rPr>
              <w:t>74</w:t>
            </w:r>
            <w:r>
              <w:rPr>
                <w:b/>
                <w:sz w:val="20"/>
                <w:szCs w:val="20"/>
              </w:rPr>
              <w:t>.</w:t>
            </w:r>
            <w:r w:rsidR="00035BD7">
              <w:rPr>
                <w:b/>
                <w:sz w:val="20"/>
                <w:szCs w:val="20"/>
              </w:rPr>
              <w:t>068,11</w:t>
            </w:r>
            <w:r w:rsidR="0053502E">
              <w:rPr>
                <w:b/>
                <w:sz w:val="20"/>
                <w:szCs w:val="20"/>
              </w:rPr>
              <w:t xml:space="preserve"> </w:t>
            </w:r>
            <w:r w:rsidR="00E07756">
              <w:rPr>
                <w:b/>
                <w:sz w:val="20"/>
                <w:szCs w:val="20"/>
              </w:rPr>
              <w:t xml:space="preserve"> </w:t>
            </w:r>
          </w:p>
        </w:tc>
      </w:tr>
      <w:tr w:rsidR="00AD46F0" w14:paraId="0D2A47E6" w14:textId="77777777" w:rsidTr="00B14B44">
        <w:trPr>
          <w:jc w:val="center"/>
        </w:trPr>
        <w:tc>
          <w:tcPr>
            <w:tcW w:w="2648" w:type="dxa"/>
          </w:tcPr>
          <w:p w14:paraId="11D1EAB4" w14:textId="77777777" w:rsidR="00AD46F0" w:rsidRPr="00662CE0" w:rsidRDefault="00AD46F0" w:rsidP="00342FFC">
            <w:pPr>
              <w:pStyle w:val="Default"/>
              <w:jc w:val="both"/>
              <w:rPr>
                <w:sz w:val="20"/>
                <w:szCs w:val="20"/>
              </w:rPr>
            </w:pPr>
            <w:r w:rsidRPr="00662CE0">
              <w:rPr>
                <w:sz w:val="20"/>
                <w:szCs w:val="20"/>
              </w:rPr>
              <w:t>Rashodi poslovanja (3)</w:t>
            </w:r>
          </w:p>
          <w:p w14:paraId="3D25A6ED" w14:textId="77777777" w:rsidR="00AD46F0" w:rsidRPr="00662CE0" w:rsidRDefault="00AD46F0" w:rsidP="00342FFC">
            <w:pPr>
              <w:pStyle w:val="Default"/>
              <w:jc w:val="both"/>
              <w:rPr>
                <w:sz w:val="20"/>
                <w:szCs w:val="20"/>
              </w:rPr>
            </w:pPr>
            <w:r w:rsidRPr="00662CE0">
              <w:rPr>
                <w:sz w:val="20"/>
                <w:szCs w:val="20"/>
              </w:rPr>
              <w:t>Rashodi za nefinancijsku imovinu  (4)</w:t>
            </w:r>
          </w:p>
          <w:p w14:paraId="68819A07" w14:textId="77777777" w:rsidR="00AD46F0" w:rsidRPr="00662CE0" w:rsidRDefault="00AD46F0" w:rsidP="00342FFC">
            <w:pPr>
              <w:pStyle w:val="Default"/>
              <w:jc w:val="both"/>
              <w:rPr>
                <w:sz w:val="20"/>
                <w:szCs w:val="20"/>
              </w:rPr>
            </w:pPr>
            <w:r w:rsidRPr="00662CE0">
              <w:rPr>
                <w:sz w:val="20"/>
                <w:szCs w:val="20"/>
              </w:rPr>
              <w:t>Izdaci za financijsku imovinu (5)</w:t>
            </w:r>
          </w:p>
        </w:tc>
        <w:tc>
          <w:tcPr>
            <w:tcW w:w="1558" w:type="dxa"/>
          </w:tcPr>
          <w:p w14:paraId="4EFEE6C5" w14:textId="33613142" w:rsidR="00AD46F0" w:rsidRPr="00662CE0" w:rsidRDefault="00AB75D2" w:rsidP="00922754">
            <w:pPr>
              <w:pStyle w:val="Default"/>
              <w:jc w:val="right"/>
              <w:rPr>
                <w:sz w:val="20"/>
                <w:szCs w:val="20"/>
              </w:rPr>
            </w:pPr>
            <w:r>
              <w:rPr>
                <w:sz w:val="20"/>
                <w:szCs w:val="20"/>
              </w:rPr>
              <w:t>3.834.705,05</w:t>
            </w:r>
          </w:p>
          <w:p w14:paraId="23E7E072" w14:textId="58A88202" w:rsidR="00AD46F0" w:rsidRPr="00662CE0" w:rsidRDefault="00AB75D2" w:rsidP="00922754">
            <w:pPr>
              <w:pStyle w:val="Default"/>
              <w:jc w:val="right"/>
              <w:rPr>
                <w:sz w:val="20"/>
                <w:szCs w:val="20"/>
              </w:rPr>
            </w:pPr>
            <w:r>
              <w:rPr>
                <w:sz w:val="20"/>
                <w:szCs w:val="20"/>
              </w:rPr>
              <w:t>842.747,14</w:t>
            </w:r>
          </w:p>
          <w:p w14:paraId="119A36D4" w14:textId="77777777" w:rsidR="00AD46F0" w:rsidRPr="00662CE0" w:rsidRDefault="00AD46F0" w:rsidP="00922754">
            <w:pPr>
              <w:pStyle w:val="Default"/>
              <w:jc w:val="right"/>
              <w:rPr>
                <w:sz w:val="20"/>
                <w:szCs w:val="20"/>
              </w:rPr>
            </w:pPr>
          </w:p>
          <w:p w14:paraId="64362C72" w14:textId="2811ABF6" w:rsidR="00AD46F0" w:rsidRPr="00662CE0" w:rsidRDefault="00AB75D2" w:rsidP="00922754">
            <w:pPr>
              <w:pStyle w:val="Default"/>
              <w:jc w:val="right"/>
              <w:rPr>
                <w:sz w:val="20"/>
                <w:szCs w:val="20"/>
              </w:rPr>
            </w:pPr>
            <w:r>
              <w:rPr>
                <w:sz w:val="20"/>
                <w:szCs w:val="20"/>
              </w:rPr>
              <w:t>925,32</w:t>
            </w:r>
          </w:p>
        </w:tc>
        <w:tc>
          <w:tcPr>
            <w:tcW w:w="1699" w:type="dxa"/>
          </w:tcPr>
          <w:p w14:paraId="0D53EB8E" w14:textId="56CCC4C6" w:rsidR="00AD46F0" w:rsidRPr="00662CE0" w:rsidRDefault="0038799C" w:rsidP="00922754">
            <w:pPr>
              <w:pStyle w:val="Default"/>
              <w:jc w:val="right"/>
              <w:rPr>
                <w:sz w:val="20"/>
                <w:szCs w:val="20"/>
              </w:rPr>
            </w:pPr>
            <w:r>
              <w:rPr>
                <w:sz w:val="20"/>
                <w:szCs w:val="20"/>
              </w:rPr>
              <w:t>5.747.889,77</w:t>
            </w:r>
          </w:p>
          <w:p w14:paraId="67806DC4" w14:textId="54FF4697" w:rsidR="00AD46F0" w:rsidRPr="00662CE0" w:rsidRDefault="0038799C" w:rsidP="00922754">
            <w:pPr>
              <w:pStyle w:val="Default"/>
              <w:jc w:val="right"/>
              <w:rPr>
                <w:sz w:val="20"/>
                <w:szCs w:val="20"/>
              </w:rPr>
            </w:pPr>
            <w:r>
              <w:rPr>
                <w:sz w:val="20"/>
                <w:szCs w:val="20"/>
              </w:rPr>
              <w:t>6.140.297,24</w:t>
            </w:r>
          </w:p>
          <w:p w14:paraId="44FFE779" w14:textId="77777777" w:rsidR="00AD46F0" w:rsidRPr="00662CE0" w:rsidRDefault="00AD46F0" w:rsidP="00922754">
            <w:pPr>
              <w:pStyle w:val="Default"/>
              <w:jc w:val="right"/>
              <w:rPr>
                <w:sz w:val="20"/>
                <w:szCs w:val="20"/>
              </w:rPr>
            </w:pPr>
          </w:p>
          <w:p w14:paraId="285FDCAF" w14:textId="453BD5FA" w:rsidR="00AD46F0" w:rsidRPr="00662CE0" w:rsidRDefault="006A6679" w:rsidP="00922754">
            <w:pPr>
              <w:pStyle w:val="Default"/>
              <w:jc w:val="right"/>
              <w:rPr>
                <w:sz w:val="20"/>
                <w:szCs w:val="20"/>
              </w:rPr>
            </w:pPr>
            <w:r>
              <w:rPr>
                <w:sz w:val="20"/>
                <w:szCs w:val="20"/>
              </w:rPr>
              <w:t>0,00</w:t>
            </w:r>
          </w:p>
        </w:tc>
        <w:tc>
          <w:tcPr>
            <w:tcW w:w="1699" w:type="dxa"/>
          </w:tcPr>
          <w:p w14:paraId="00A1E33F" w14:textId="40F3A4A1" w:rsidR="00AD46F0" w:rsidRDefault="00462118" w:rsidP="00922754">
            <w:pPr>
              <w:pStyle w:val="Default"/>
              <w:jc w:val="right"/>
              <w:rPr>
                <w:sz w:val="20"/>
                <w:szCs w:val="20"/>
              </w:rPr>
            </w:pPr>
            <w:r>
              <w:rPr>
                <w:sz w:val="20"/>
                <w:szCs w:val="20"/>
              </w:rPr>
              <w:t>5.30</w:t>
            </w:r>
            <w:r w:rsidR="00035BD7">
              <w:rPr>
                <w:sz w:val="20"/>
                <w:szCs w:val="20"/>
              </w:rPr>
              <w:t>4</w:t>
            </w:r>
            <w:r>
              <w:rPr>
                <w:sz w:val="20"/>
                <w:szCs w:val="20"/>
              </w:rPr>
              <w:t>.</w:t>
            </w:r>
            <w:r w:rsidR="00035BD7">
              <w:rPr>
                <w:sz w:val="20"/>
                <w:szCs w:val="20"/>
              </w:rPr>
              <w:t>8</w:t>
            </w:r>
            <w:r>
              <w:rPr>
                <w:sz w:val="20"/>
                <w:szCs w:val="20"/>
              </w:rPr>
              <w:t>6</w:t>
            </w:r>
            <w:r w:rsidR="00035BD7">
              <w:rPr>
                <w:sz w:val="20"/>
                <w:szCs w:val="20"/>
              </w:rPr>
              <w:t>7</w:t>
            </w:r>
            <w:r>
              <w:rPr>
                <w:sz w:val="20"/>
                <w:szCs w:val="20"/>
              </w:rPr>
              <w:t>,49</w:t>
            </w:r>
            <w:r w:rsidR="00AD46F0">
              <w:rPr>
                <w:sz w:val="20"/>
                <w:szCs w:val="20"/>
              </w:rPr>
              <w:t xml:space="preserve">    </w:t>
            </w:r>
            <w:r w:rsidR="0039389B">
              <w:rPr>
                <w:sz w:val="20"/>
                <w:szCs w:val="20"/>
              </w:rPr>
              <w:t>3.</w:t>
            </w:r>
            <w:r>
              <w:rPr>
                <w:sz w:val="20"/>
                <w:szCs w:val="20"/>
              </w:rPr>
              <w:t>6</w:t>
            </w:r>
            <w:r w:rsidR="00035BD7">
              <w:rPr>
                <w:sz w:val="20"/>
                <w:szCs w:val="20"/>
              </w:rPr>
              <w:t>62</w:t>
            </w:r>
            <w:r>
              <w:rPr>
                <w:sz w:val="20"/>
                <w:szCs w:val="20"/>
              </w:rPr>
              <w:t>.6</w:t>
            </w:r>
            <w:r w:rsidR="00035BD7">
              <w:rPr>
                <w:sz w:val="20"/>
                <w:szCs w:val="20"/>
              </w:rPr>
              <w:t>1</w:t>
            </w:r>
            <w:r>
              <w:rPr>
                <w:sz w:val="20"/>
                <w:szCs w:val="20"/>
              </w:rPr>
              <w:t>4,51</w:t>
            </w:r>
          </w:p>
          <w:p w14:paraId="5D9787CE" w14:textId="77777777" w:rsidR="00AD46F0" w:rsidRDefault="00AD46F0" w:rsidP="00922754">
            <w:pPr>
              <w:pStyle w:val="Default"/>
              <w:jc w:val="right"/>
              <w:rPr>
                <w:sz w:val="20"/>
                <w:szCs w:val="20"/>
              </w:rPr>
            </w:pPr>
          </w:p>
          <w:p w14:paraId="1941D237" w14:textId="073AA545" w:rsidR="00AD46F0" w:rsidRPr="00662CE0" w:rsidRDefault="0053502E" w:rsidP="00922754">
            <w:pPr>
              <w:pStyle w:val="Default"/>
              <w:jc w:val="right"/>
              <w:rPr>
                <w:sz w:val="20"/>
                <w:szCs w:val="20"/>
              </w:rPr>
            </w:pPr>
            <w:r>
              <w:rPr>
                <w:sz w:val="20"/>
                <w:szCs w:val="20"/>
              </w:rPr>
              <w:t xml:space="preserve"> 0,00</w:t>
            </w:r>
          </w:p>
        </w:tc>
      </w:tr>
      <w:tr w:rsidR="00AD46F0" w14:paraId="36374C86" w14:textId="77777777" w:rsidTr="00B14B44">
        <w:trPr>
          <w:trHeight w:val="540"/>
          <w:jc w:val="center"/>
        </w:trPr>
        <w:tc>
          <w:tcPr>
            <w:tcW w:w="2648" w:type="dxa"/>
          </w:tcPr>
          <w:p w14:paraId="2A14F3B6" w14:textId="77777777" w:rsidR="00AD46F0" w:rsidRPr="00662CE0" w:rsidRDefault="00AD46F0" w:rsidP="00342FFC">
            <w:pPr>
              <w:pStyle w:val="Default"/>
              <w:jc w:val="both"/>
              <w:rPr>
                <w:b/>
                <w:sz w:val="20"/>
                <w:szCs w:val="20"/>
              </w:rPr>
            </w:pPr>
            <w:r w:rsidRPr="00662CE0">
              <w:rPr>
                <w:b/>
                <w:sz w:val="20"/>
                <w:szCs w:val="20"/>
              </w:rPr>
              <w:t>UKUPNO RASHODI I IZDACI (3+4+5)</w:t>
            </w:r>
          </w:p>
        </w:tc>
        <w:tc>
          <w:tcPr>
            <w:tcW w:w="1558" w:type="dxa"/>
            <w:vAlign w:val="center"/>
          </w:tcPr>
          <w:p w14:paraId="00D64697" w14:textId="6B112DB8" w:rsidR="00AD46F0" w:rsidRDefault="00B14B44" w:rsidP="00922754">
            <w:pPr>
              <w:pStyle w:val="Default"/>
              <w:jc w:val="right"/>
              <w:rPr>
                <w:b/>
                <w:sz w:val="20"/>
                <w:szCs w:val="20"/>
              </w:rPr>
            </w:pPr>
            <w:r>
              <w:rPr>
                <w:b/>
                <w:sz w:val="20"/>
                <w:szCs w:val="20"/>
              </w:rPr>
              <w:t xml:space="preserve"> </w:t>
            </w:r>
            <w:r w:rsidR="005B29BC">
              <w:rPr>
                <w:b/>
                <w:sz w:val="20"/>
                <w:szCs w:val="20"/>
              </w:rPr>
              <w:t>4.</w:t>
            </w:r>
            <w:r w:rsidR="00AB75D2">
              <w:rPr>
                <w:b/>
                <w:sz w:val="20"/>
                <w:szCs w:val="20"/>
              </w:rPr>
              <w:t>678.377,51</w:t>
            </w:r>
          </w:p>
          <w:p w14:paraId="375ECE8C" w14:textId="77777777" w:rsidR="00AD46F0" w:rsidRPr="00662CE0" w:rsidRDefault="00AD46F0" w:rsidP="00922754">
            <w:pPr>
              <w:pStyle w:val="Default"/>
              <w:jc w:val="right"/>
              <w:rPr>
                <w:b/>
                <w:sz w:val="20"/>
                <w:szCs w:val="20"/>
              </w:rPr>
            </w:pPr>
          </w:p>
        </w:tc>
        <w:tc>
          <w:tcPr>
            <w:tcW w:w="1699" w:type="dxa"/>
            <w:vAlign w:val="center"/>
          </w:tcPr>
          <w:p w14:paraId="4B269379" w14:textId="623146B5" w:rsidR="00AD46F0" w:rsidRPr="00662CE0" w:rsidRDefault="0038799C" w:rsidP="00922754">
            <w:pPr>
              <w:pStyle w:val="Default"/>
              <w:jc w:val="right"/>
              <w:rPr>
                <w:b/>
                <w:sz w:val="20"/>
                <w:szCs w:val="20"/>
              </w:rPr>
            </w:pPr>
            <w:r>
              <w:rPr>
                <w:b/>
                <w:sz w:val="20"/>
                <w:szCs w:val="20"/>
              </w:rPr>
              <w:t>11.888.187,01</w:t>
            </w:r>
          </w:p>
        </w:tc>
        <w:tc>
          <w:tcPr>
            <w:tcW w:w="1699" w:type="dxa"/>
            <w:vAlign w:val="center"/>
          </w:tcPr>
          <w:p w14:paraId="21F45A42" w14:textId="20DDE357" w:rsidR="00AD46F0" w:rsidRPr="00662CE0" w:rsidRDefault="00462118" w:rsidP="00922754">
            <w:pPr>
              <w:pStyle w:val="Default"/>
              <w:jc w:val="right"/>
              <w:rPr>
                <w:b/>
                <w:sz w:val="20"/>
                <w:szCs w:val="20"/>
              </w:rPr>
            </w:pPr>
            <w:r>
              <w:rPr>
                <w:b/>
                <w:sz w:val="20"/>
                <w:szCs w:val="20"/>
              </w:rPr>
              <w:t>8.96</w:t>
            </w:r>
            <w:r w:rsidR="00035BD7">
              <w:rPr>
                <w:b/>
                <w:sz w:val="20"/>
                <w:szCs w:val="20"/>
              </w:rPr>
              <w:t>7</w:t>
            </w:r>
            <w:r>
              <w:rPr>
                <w:b/>
                <w:sz w:val="20"/>
                <w:szCs w:val="20"/>
              </w:rPr>
              <w:t>.4</w:t>
            </w:r>
            <w:r w:rsidR="00035BD7">
              <w:rPr>
                <w:b/>
                <w:sz w:val="20"/>
                <w:szCs w:val="20"/>
              </w:rPr>
              <w:t>82</w:t>
            </w:r>
            <w:r>
              <w:rPr>
                <w:b/>
                <w:sz w:val="20"/>
                <w:szCs w:val="20"/>
              </w:rPr>
              <w:t>,00</w:t>
            </w:r>
            <w:r w:rsidR="0053502E">
              <w:rPr>
                <w:b/>
                <w:sz w:val="20"/>
                <w:szCs w:val="20"/>
              </w:rPr>
              <w:t xml:space="preserve"> </w:t>
            </w:r>
            <w:r w:rsidR="00E07756">
              <w:rPr>
                <w:b/>
                <w:sz w:val="20"/>
                <w:szCs w:val="20"/>
              </w:rPr>
              <w:t xml:space="preserve"> </w:t>
            </w:r>
            <w:r w:rsidR="00606DF5">
              <w:rPr>
                <w:b/>
                <w:sz w:val="20"/>
                <w:szCs w:val="20"/>
              </w:rPr>
              <w:t xml:space="preserve"> </w:t>
            </w:r>
          </w:p>
        </w:tc>
      </w:tr>
      <w:tr w:rsidR="00AD46F0" w14:paraId="252754DC" w14:textId="77777777" w:rsidTr="00B14B44">
        <w:trPr>
          <w:jc w:val="center"/>
        </w:trPr>
        <w:tc>
          <w:tcPr>
            <w:tcW w:w="2648" w:type="dxa"/>
          </w:tcPr>
          <w:p w14:paraId="027F9384" w14:textId="77777777" w:rsidR="00AD46F0" w:rsidRPr="00662CE0" w:rsidRDefault="00AD46F0" w:rsidP="00342FFC">
            <w:pPr>
              <w:pStyle w:val="Default"/>
              <w:jc w:val="both"/>
              <w:rPr>
                <w:sz w:val="20"/>
                <w:szCs w:val="20"/>
              </w:rPr>
            </w:pPr>
            <w:r w:rsidRPr="00662CE0">
              <w:rPr>
                <w:sz w:val="20"/>
                <w:szCs w:val="20"/>
              </w:rPr>
              <w:t>RAZLIKA-MANJAK/VIŠAK</w:t>
            </w:r>
          </w:p>
        </w:tc>
        <w:tc>
          <w:tcPr>
            <w:tcW w:w="1558" w:type="dxa"/>
          </w:tcPr>
          <w:p w14:paraId="734AD277" w14:textId="211077CE" w:rsidR="00AD46F0" w:rsidRPr="00662CE0" w:rsidRDefault="00AB75D2" w:rsidP="00922754">
            <w:pPr>
              <w:pStyle w:val="Default"/>
              <w:jc w:val="right"/>
              <w:rPr>
                <w:sz w:val="20"/>
                <w:szCs w:val="20"/>
              </w:rPr>
            </w:pPr>
            <w:r>
              <w:rPr>
                <w:sz w:val="20"/>
                <w:szCs w:val="20"/>
              </w:rPr>
              <w:t>611.480,98</w:t>
            </w:r>
          </w:p>
        </w:tc>
        <w:tc>
          <w:tcPr>
            <w:tcW w:w="1699" w:type="dxa"/>
          </w:tcPr>
          <w:p w14:paraId="1879232F" w14:textId="205D16B0" w:rsidR="00AD46F0" w:rsidRPr="00662CE0" w:rsidRDefault="005B29BC" w:rsidP="00922754">
            <w:pPr>
              <w:pStyle w:val="Default"/>
              <w:jc w:val="right"/>
              <w:rPr>
                <w:sz w:val="20"/>
                <w:szCs w:val="20"/>
              </w:rPr>
            </w:pPr>
            <w:r>
              <w:rPr>
                <w:sz w:val="20"/>
                <w:szCs w:val="20"/>
              </w:rPr>
              <w:t>-</w:t>
            </w:r>
            <w:r w:rsidR="0038799C">
              <w:rPr>
                <w:sz w:val="20"/>
                <w:szCs w:val="20"/>
              </w:rPr>
              <w:t>1.000.386,36</w:t>
            </w:r>
          </w:p>
        </w:tc>
        <w:tc>
          <w:tcPr>
            <w:tcW w:w="1699" w:type="dxa"/>
          </w:tcPr>
          <w:p w14:paraId="7BFF126A" w14:textId="00EE76E5" w:rsidR="005F1E44" w:rsidRDefault="0053502E" w:rsidP="00922754">
            <w:pPr>
              <w:pStyle w:val="Default"/>
              <w:jc w:val="right"/>
              <w:rPr>
                <w:sz w:val="20"/>
                <w:szCs w:val="20"/>
              </w:rPr>
            </w:pPr>
            <w:r>
              <w:rPr>
                <w:sz w:val="20"/>
                <w:szCs w:val="20"/>
              </w:rPr>
              <w:t xml:space="preserve"> </w:t>
            </w:r>
          </w:p>
          <w:p w14:paraId="7A478788" w14:textId="240D7EB3" w:rsidR="00AD46F0" w:rsidRPr="00662CE0" w:rsidRDefault="00462118" w:rsidP="00922754">
            <w:pPr>
              <w:pStyle w:val="Default"/>
              <w:jc w:val="right"/>
              <w:rPr>
                <w:sz w:val="20"/>
                <w:szCs w:val="20"/>
              </w:rPr>
            </w:pPr>
            <w:r>
              <w:rPr>
                <w:sz w:val="20"/>
                <w:szCs w:val="20"/>
              </w:rPr>
              <w:t>-1.093.413,89</w:t>
            </w:r>
            <w:r w:rsidR="00DD51D1">
              <w:rPr>
                <w:sz w:val="20"/>
                <w:szCs w:val="20"/>
              </w:rPr>
              <w:t xml:space="preserve"> </w:t>
            </w:r>
          </w:p>
        </w:tc>
      </w:tr>
    </w:tbl>
    <w:p w14:paraId="70EF377D" w14:textId="77777777" w:rsidR="001319EB" w:rsidRDefault="001319EB" w:rsidP="00342FFC">
      <w:pPr>
        <w:pStyle w:val="Default"/>
        <w:ind w:firstLine="708"/>
        <w:jc w:val="both"/>
      </w:pPr>
    </w:p>
    <w:p w14:paraId="24309FC3" w14:textId="77777777" w:rsidR="00246E5C" w:rsidRDefault="00832996" w:rsidP="00342FFC">
      <w:pPr>
        <w:pStyle w:val="Default"/>
        <w:ind w:firstLine="708"/>
        <w:jc w:val="both"/>
      </w:pPr>
      <w: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60"/>
        <w:gridCol w:w="1701"/>
        <w:gridCol w:w="1701"/>
      </w:tblGrid>
      <w:tr w:rsidR="00AD46F0" w:rsidRPr="00662CE0" w14:paraId="483F1C68" w14:textId="77777777" w:rsidTr="00B14B44">
        <w:tc>
          <w:tcPr>
            <w:tcW w:w="2693" w:type="dxa"/>
            <w:vAlign w:val="center"/>
          </w:tcPr>
          <w:p w14:paraId="786DBE4C" w14:textId="77777777" w:rsidR="00AD46F0" w:rsidRPr="00662CE0" w:rsidRDefault="00AD46F0" w:rsidP="00342FFC">
            <w:pPr>
              <w:pStyle w:val="Default"/>
              <w:jc w:val="both"/>
              <w:rPr>
                <w:sz w:val="20"/>
                <w:szCs w:val="20"/>
              </w:rPr>
            </w:pPr>
            <w:r w:rsidRPr="00662CE0">
              <w:rPr>
                <w:sz w:val="20"/>
                <w:szCs w:val="20"/>
              </w:rPr>
              <w:t>RASPOLOŽIVA SREDSTVA IZ PRETHODNIH GODINA</w:t>
            </w:r>
          </w:p>
        </w:tc>
        <w:tc>
          <w:tcPr>
            <w:tcW w:w="1560" w:type="dxa"/>
            <w:vAlign w:val="center"/>
          </w:tcPr>
          <w:p w14:paraId="252A6E3C" w14:textId="381D87C1" w:rsidR="00AD46F0" w:rsidRPr="00662CE0" w:rsidRDefault="00AB75D2" w:rsidP="00922754">
            <w:pPr>
              <w:pStyle w:val="Default"/>
              <w:jc w:val="right"/>
              <w:rPr>
                <w:sz w:val="20"/>
                <w:szCs w:val="20"/>
              </w:rPr>
            </w:pPr>
            <w:r>
              <w:rPr>
                <w:sz w:val="20"/>
                <w:szCs w:val="20"/>
              </w:rPr>
              <w:t>481.932,91</w:t>
            </w:r>
            <w:r w:rsidR="00AD46F0" w:rsidRPr="00662CE0">
              <w:rPr>
                <w:sz w:val="20"/>
                <w:szCs w:val="20"/>
              </w:rPr>
              <w:t xml:space="preserve"> </w:t>
            </w:r>
          </w:p>
        </w:tc>
        <w:tc>
          <w:tcPr>
            <w:tcW w:w="1701" w:type="dxa"/>
            <w:vAlign w:val="center"/>
          </w:tcPr>
          <w:p w14:paraId="67D3BAC0" w14:textId="70B51FCE" w:rsidR="00AD46F0" w:rsidRPr="00662CE0" w:rsidRDefault="0038799C" w:rsidP="00922754">
            <w:pPr>
              <w:pStyle w:val="Default"/>
              <w:jc w:val="right"/>
              <w:rPr>
                <w:sz w:val="20"/>
                <w:szCs w:val="20"/>
              </w:rPr>
            </w:pPr>
            <w:r>
              <w:rPr>
                <w:sz w:val="20"/>
                <w:szCs w:val="20"/>
              </w:rPr>
              <w:t>1.000.386,36</w:t>
            </w:r>
            <w:r w:rsidR="00AD46F0" w:rsidRPr="00662CE0">
              <w:rPr>
                <w:sz w:val="20"/>
                <w:szCs w:val="20"/>
              </w:rPr>
              <w:t xml:space="preserve"> </w:t>
            </w:r>
          </w:p>
        </w:tc>
        <w:tc>
          <w:tcPr>
            <w:tcW w:w="1701" w:type="dxa"/>
            <w:vAlign w:val="center"/>
          </w:tcPr>
          <w:p w14:paraId="40B0587A" w14:textId="48445FCE" w:rsidR="00AD46F0" w:rsidRPr="00662CE0" w:rsidRDefault="00AB75D2" w:rsidP="00922754">
            <w:pPr>
              <w:pStyle w:val="Default"/>
              <w:jc w:val="right"/>
              <w:rPr>
                <w:sz w:val="20"/>
                <w:szCs w:val="20"/>
              </w:rPr>
            </w:pPr>
            <w:r>
              <w:rPr>
                <w:sz w:val="20"/>
                <w:szCs w:val="20"/>
              </w:rPr>
              <w:t>1.093.413,89</w:t>
            </w:r>
          </w:p>
        </w:tc>
      </w:tr>
    </w:tbl>
    <w:p w14:paraId="3831A4B0" w14:textId="77777777" w:rsidR="00C57F9B" w:rsidRDefault="00C57F9B" w:rsidP="00342FFC">
      <w:pPr>
        <w:pStyle w:val="Default"/>
        <w:ind w:firstLine="708"/>
        <w:jc w:val="both"/>
      </w:pPr>
    </w:p>
    <w:p w14:paraId="6387C4C9" w14:textId="77777777" w:rsidR="00C57F9B" w:rsidRDefault="00C57F9B" w:rsidP="00342FFC">
      <w:pPr>
        <w:pStyle w:val="Default"/>
        <w:ind w:firstLine="708"/>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60"/>
        <w:gridCol w:w="1701"/>
        <w:gridCol w:w="1701"/>
      </w:tblGrid>
      <w:tr w:rsidR="00AD46F0" w:rsidRPr="00662CE0" w14:paraId="31863D77" w14:textId="77777777" w:rsidTr="00B14B44">
        <w:tc>
          <w:tcPr>
            <w:tcW w:w="2693" w:type="dxa"/>
            <w:vAlign w:val="center"/>
          </w:tcPr>
          <w:p w14:paraId="6A952C7B" w14:textId="77777777" w:rsidR="00AD46F0" w:rsidRPr="00662CE0" w:rsidRDefault="00AD46F0" w:rsidP="00342FFC">
            <w:pPr>
              <w:pStyle w:val="Default"/>
              <w:jc w:val="both"/>
              <w:rPr>
                <w:sz w:val="20"/>
                <w:szCs w:val="20"/>
              </w:rPr>
            </w:pPr>
            <w:r w:rsidRPr="00662CE0">
              <w:rPr>
                <w:sz w:val="20"/>
                <w:szCs w:val="20"/>
              </w:rPr>
              <w:t>VIŠAK/MANJAK</w:t>
            </w:r>
            <w:r w:rsidR="00981A43">
              <w:rPr>
                <w:sz w:val="20"/>
                <w:szCs w:val="20"/>
              </w:rPr>
              <w:t xml:space="preserve"> </w:t>
            </w:r>
            <w:r w:rsidRPr="00662CE0">
              <w:rPr>
                <w:sz w:val="20"/>
                <w:szCs w:val="20"/>
              </w:rPr>
              <w:t xml:space="preserve"> </w:t>
            </w:r>
            <w:r w:rsidRPr="00981A43">
              <w:rPr>
                <w:b/>
                <w:sz w:val="20"/>
                <w:szCs w:val="20"/>
              </w:rPr>
              <w:t>+</w:t>
            </w:r>
            <w:r w:rsidRPr="00662CE0">
              <w:rPr>
                <w:sz w:val="20"/>
                <w:szCs w:val="20"/>
              </w:rPr>
              <w:t xml:space="preserve"> RASPOLOŽIVA SREDSTVA IZ PRETHODNE GODINE</w:t>
            </w:r>
          </w:p>
        </w:tc>
        <w:tc>
          <w:tcPr>
            <w:tcW w:w="1560" w:type="dxa"/>
            <w:vAlign w:val="center"/>
          </w:tcPr>
          <w:p w14:paraId="77D8663D" w14:textId="57194ADF" w:rsidR="00AD46F0" w:rsidRPr="00662CE0" w:rsidRDefault="00AB75D2" w:rsidP="00922754">
            <w:pPr>
              <w:pStyle w:val="Default"/>
              <w:jc w:val="right"/>
              <w:rPr>
                <w:sz w:val="20"/>
                <w:szCs w:val="20"/>
              </w:rPr>
            </w:pPr>
            <w:r>
              <w:rPr>
                <w:sz w:val="20"/>
                <w:szCs w:val="20"/>
              </w:rPr>
              <w:t>1.093.413,89</w:t>
            </w:r>
            <w:r w:rsidR="00AD46F0" w:rsidRPr="00662CE0">
              <w:rPr>
                <w:sz w:val="20"/>
                <w:szCs w:val="20"/>
              </w:rPr>
              <w:t xml:space="preserve"> </w:t>
            </w:r>
          </w:p>
        </w:tc>
        <w:tc>
          <w:tcPr>
            <w:tcW w:w="1701" w:type="dxa"/>
            <w:vAlign w:val="center"/>
          </w:tcPr>
          <w:p w14:paraId="43D72028" w14:textId="77777777" w:rsidR="00AD46F0" w:rsidRPr="00662CE0" w:rsidRDefault="00AD46F0" w:rsidP="00922754">
            <w:pPr>
              <w:pStyle w:val="Default"/>
              <w:jc w:val="right"/>
              <w:rPr>
                <w:sz w:val="20"/>
                <w:szCs w:val="20"/>
              </w:rPr>
            </w:pPr>
            <w:r w:rsidRPr="00662CE0">
              <w:rPr>
                <w:sz w:val="20"/>
                <w:szCs w:val="20"/>
              </w:rPr>
              <w:t xml:space="preserve">0,00 </w:t>
            </w:r>
          </w:p>
        </w:tc>
        <w:tc>
          <w:tcPr>
            <w:tcW w:w="1701" w:type="dxa"/>
            <w:vAlign w:val="center"/>
          </w:tcPr>
          <w:p w14:paraId="2EF96AE2" w14:textId="77777777" w:rsidR="00AD46F0" w:rsidRPr="00662CE0" w:rsidRDefault="00AD46F0" w:rsidP="00922754">
            <w:pPr>
              <w:pStyle w:val="Default"/>
              <w:jc w:val="right"/>
              <w:rPr>
                <w:sz w:val="20"/>
                <w:szCs w:val="20"/>
              </w:rPr>
            </w:pPr>
            <w:r>
              <w:rPr>
                <w:sz w:val="20"/>
                <w:szCs w:val="20"/>
              </w:rPr>
              <w:t>0,00</w:t>
            </w:r>
            <w:r w:rsidRPr="00662CE0">
              <w:rPr>
                <w:sz w:val="20"/>
                <w:szCs w:val="20"/>
              </w:rPr>
              <w:t xml:space="preserve"> </w:t>
            </w:r>
          </w:p>
        </w:tc>
      </w:tr>
    </w:tbl>
    <w:p w14:paraId="05F0BE26" w14:textId="77777777" w:rsidR="00C57F9B" w:rsidRDefault="00C57F9B" w:rsidP="00342FFC">
      <w:pPr>
        <w:pStyle w:val="Default"/>
        <w:ind w:firstLine="708"/>
        <w:jc w:val="both"/>
      </w:pPr>
    </w:p>
    <w:p w14:paraId="7FBB68F4" w14:textId="0BF7C42C" w:rsidR="0096492D" w:rsidRDefault="001E343F" w:rsidP="00342FFC">
      <w:pPr>
        <w:pStyle w:val="Default"/>
        <w:ind w:firstLine="708"/>
        <w:jc w:val="both"/>
      </w:pPr>
      <w:r>
        <w:t xml:space="preserve">Proračun se sastoji se od prihoda u iznosu od </w:t>
      </w:r>
      <w:r w:rsidR="00462118">
        <w:t>7.8</w:t>
      </w:r>
      <w:r w:rsidR="008D2160">
        <w:t>74</w:t>
      </w:r>
      <w:r w:rsidR="00462118">
        <w:t>.0</w:t>
      </w:r>
      <w:r w:rsidR="008D2160">
        <w:t>68</w:t>
      </w:r>
      <w:r w:rsidR="00462118">
        <w:t>,11</w:t>
      </w:r>
      <w:r w:rsidR="00DD5B32">
        <w:t xml:space="preserve"> Eura</w:t>
      </w:r>
      <w:r>
        <w:t xml:space="preserve"> (prihodi poslovanja i prihodi od prodaje nefinancijske imovine), primitaka od zaduživanja </w:t>
      </w:r>
      <w:r w:rsidR="00AF1A85">
        <w:t xml:space="preserve">              </w:t>
      </w:r>
      <w:r w:rsidR="00DD5B32">
        <w:t xml:space="preserve"> </w:t>
      </w:r>
      <w:r w:rsidR="00462118">
        <w:t xml:space="preserve">0,00 </w:t>
      </w:r>
      <w:r w:rsidR="00DD5B32">
        <w:t>Eura</w:t>
      </w:r>
      <w:r>
        <w:t xml:space="preserve">; od rashoda  u iznosu </w:t>
      </w:r>
      <w:r w:rsidR="00462118">
        <w:t>8.96</w:t>
      </w:r>
      <w:r w:rsidR="008D2160">
        <w:t>7</w:t>
      </w:r>
      <w:r w:rsidR="00462118">
        <w:t>.4</w:t>
      </w:r>
      <w:r w:rsidR="008D2160">
        <w:t>82</w:t>
      </w:r>
      <w:r w:rsidR="00462118">
        <w:t>,00</w:t>
      </w:r>
      <w:r w:rsidR="00DD5B32">
        <w:t xml:space="preserve"> Eura</w:t>
      </w:r>
      <w:r>
        <w:t xml:space="preserve"> (rashodi poslovanja i rashodi za nabavu nefinancijske imovine)</w:t>
      </w:r>
      <w:r w:rsidR="00D26DF5">
        <w:t>.</w:t>
      </w:r>
    </w:p>
    <w:p w14:paraId="56923E5D" w14:textId="77777777" w:rsidR="008C7B70" w:rsidRDefault="008C7B70" w:rsidP="00342FFC">
      <w:pPr>
        <w:pStyle w:val="Default"/>
        <w:ind w:firstLine="708"/>
        <w:jc w:val="both"/>
      </w:pPr>
    </w:p>
    <w:p w14:paraId="0E6FBF68" w14:textId="77777777" w:rsidR="00BA70B6" w:rsidRDefault="003A4854" w:rsidP="00BA70B6">
      <w:pPr>
        <w:pStyle w:val="Default"/>
        <w:ind w:left="708"/>
        <w:jc w:val="both"/>
      </w:pPr>
      <w:r>
        <w:t xml:space="preserve">Prethodno planirana procjena rezultata usklađena je sa stvarno ostvarenim </w:t>
      </w:r>
    </w:p>
    <w:p w14:paraId="53B65ED6" w14:textId="322AF7AB" w:rsidR="008C4145" w:rsidRDefault="003A4854" w:rsidP="00BA70B6">
      <w:pPr>
        <w:pStyle w:val="Default"/>
        <w:jc w:val="both"/>
      </w:pPr>
      <w:r>
        <w:t>rezultatom prenesenim iz 202</w:t>
      </w:r>
      <w:r w:rsidR="000434CB">
        <w:t>3</w:t>
      </w:r>
      <w:r>
        <w:t>. godine</w:t>
      </w:r>
      <w:r w:rsidR="005550CF">
        <w:t xml:space="preserve">, </w:t>
      </w:r>
      <w:r w:rsidR="00173820">
        <w:t>a</w:t>
      </w:r>
      <w:r w:rsidR="008C4145">
        <w:t xml:space="preserve"> sastoj</w:t>
      </w:r>
      <w:r w:rsidR="00363FF6">
        <w:t>i</w:t>
      </w:r>
      <w:r w:rsidR="008C4145">
        <w:t xml:space="preserve"> se iz</w:t>
      </w:r>
      <w:r>
        <w:t>:</w:t>
      </w:r>
    </w:p>
    <w:p w14:paraId="0C77ABD0" w14:textId="77777777" w:rsidR="00BA70B6" w:rsidRDefault="00BA70B6" w:rsidP="00BA70B6">
      <w:pPr>
        <w:pStyle w:val="Default"/>
        <w:jc w:val="both"/>
      </w:pPr>
    </w:p>
    <w:p w14:paraId="26C3BD98" w14:textId="72ECA212" w:rsidR="008C4145" w:rsidRDefault="00413693" w:rsidP="00342FFC">
      <w:pPr>
        <w:pStyle w:val="Default"/>
        <w:numPr>
          <w:ilvl w:val="0"/>
          <w:numId w:val="9"/>
        </w:numPr>
        <w:jc w:val="both"/>
      </w:pPr>
      <w:r>
        <w:t>Viška</w:t>
      </w:r>
      <w:r w:rsidR="008C4145">
        <w:t xml:space="preserve">   Grada</w:t>
      </w:r>
      <w:r w:rsidR="008C4145">
        <w:tab/>
      </w:r>
      <w:r w:rsidR="008C4145">
        <w:tab/>
      </w:r>
      <w:r w:rsidR="008C4145">
        <w:tab/>
      </w:r>
      <w:r w:rsidR="008C4145">
        <w:tab/>
      </w:r>
      <w:r w:rsidR="00C64814">
        <w:t xml:space="preserve">   </w:t>
      </w:r>
      <w:r w:rsidR="00AF1A85">
        <w:t>1.170.332,53</w:t>
      </w:r>
      <w:r w:rsidR="00C64814">
        <w:t xml:space="preserve"> Eura</w:t>
      </w:r>
    </w:p>
    <w:p w14:paraId="3E4D31EE" w14:textId="4167C538" w:rsidR="008C4145" w:rsidRDefault="008C4145" w:rsidP="00342FFC">
      <w:pPr>
        <w:pStyle w:val="Default"/>
        <w:numPr>
          <w:ilvl w:val="0"/>
          <w:numId w:val="9"/>
        </w:numPr>
        <w:jc w:val="both"/>
      </w:pPr>
      <w:r>
        <w:t xml:space="preserve">Manjka  </w:t>
      </w:r>
      <w:r w:rsidR="00B503AB">
        <w:t>Gradske</w:t>
      </w:r>
      <w:r>
        <w:t xml:space="preserve"> knjižnice</w:t>
      </w:r>
      <w:r>
        <w:tab/>
      </w:r>
      <w:r>
        <w:tab/>
      </w:r>
      <w:r w:rsidR="00A01D68">
        <w:t xml:space="preserve">     </w:t>
      </w:r>
      <w:r w:rsidR="00C64814">
        <w:t xml:space="preserve"> </w:t>
      </w:r>
      <w:r w:rsidR="00AF1A85">
        <w:t xml:space="preserve">   </w:t>
      </w:r>
      <w:r w:rsidR="00C64814">
        <w:t xml:space="preserve"> 3.</w:t>
      </w:r>
      <w:r w:rsidR="00AF1A85">
        <w:t>135,33</w:t>
      </w:r>
      <w:r w:rsidR="00C64814">
        <w:t xml:space="preserve"> Eura</w:t>
      </w:r>
    </w:p>
    <w:p w14:paraId="32815CC4" w14:textId="560C06D5" w:rsidR="008C4145" w:rsidRDefault="00BE7AC9" w:rsidP="00342FFC">
      <w:pPr>
        <w:pStyle w:val="Default"/>
        <w:numPr>
          <w:ilvl w:val="0"/>
          <w:numId w:val="9"/>
        </w:numPr>
        <w:jc w:val="both"/>
      </w:pPr>
      <w:r>
        <w:t>Manjka</w:t>
      </w:r>
      <w:r w:rsidR="006663F9">
        <w:t xml:space="preserve"> </w:t>
      </w:r>
      <w:r w:rsidR="008C4145">
        <w:t xml:space="preserve"> dječjeg vrtića Pinokio</w:t>
      </w:r>
      <w:r w:rsidR="008C4145">
        <w:tab/>
      </w:r>
      <w:r w:rsidR="008C4145">
        <w:tab/>
        <w:t xml:space="preserve">   </w:t>
      </w:r>
      <w:r w:rsidR="00C64814">
        <w:t xml:space="preserve"> </w:t>
      </w:r>
      <w:r w:rsidR="00AF1A85">
        <w:t xml:space="preserve">   </w:t>
      </w:r>
      <w:r w:rsidR="00C64814">
        <w:t xml:space="preserve"> 7</w:t>
      </w:r>
      <w:r w:rsidR="00AF1A85">
        <w:t>3</w:t>
      </w:r>
      <w:r>
        <w:t>.</w:t>
      </w:r>
      <w:r w:rsidR="00AF1A85">
        <w:t>783,31</w:t>
      </w:r>
      <w:r w:rsidR="00C64814">
        <w:t xml:space="preserve"> Eura</w:t>
      </w:r>
    </w:p>
    <w:p w14:paraId="63A5E8D0" w14:textId="77777777" w:rsidR="003A4854" w:rsidRDefault="003A4854" w:rsidP="006A6679">
      <w:pPr>
        <w:pStyle w:val="Default"/>
        <w:ind w:left="708"/>
        <w:jc w:val="both"/>
      </w:pPr>
    </w:p>
    <w:p w14:paraId="714AE920" w14:textId="77777777" w:rsidR="0096492D" w:rsidRDefault="0096492D" w:rsidP="00342FFC">
      <w:pPr>
        <w:pStyle w:val="Default"/>
        <w:ind w:firstLine="708"/>
        <w:jc w:val="both"/>
      </w:pPr>
      <w:r>
        <w:t>Cilj  je predloženih Izmjena i dopuna proračuna Grada Donjeg Miholjca</w:t>
      </w:r>
      <w:r w:rsidR="0026749B">
        <w:t>:</w:t>
      </w:r>
      <w:r>
        <w:t xml:space="preserve"> </w:t>
      </w:r>
    </w:p>
    <w:p w14:paraId="61DE6104" w14:textId="77777777" w:rsidR="0096492D" w:rsidRDefault="0096492D" w:rsidP="00342FFC">
      <w:pPr>
        <w:pStyle w:val="Default"/>
        <w:ind w:firstLine="708"/>
        <w:jc w:val="both"/>
      </w:pPr>
    </w:p>
    <w:p w14:paraId="2B3CC1FA" w14:textId="45002BDC" w:rsidR="0096492D" w:rsidRDefault="0096492D" w:rsidP="00342FFC">
      <w:pPr>
        <w:pStyle w:val="Default"/>
        <w:numPr>
          <w:ilvl w:val="0"/>
          <w:numId w:val="8"/>
        </w:numPr>
        <w:jc w:val="both"/>
      </w:pPr>
      <w:r>
        <w:t>Izvršiti raspored raspoloživih sredstava iz protekle godine, uključujući i raspoloživa sredstva proračunskih korisnika prema  Zakon</w:t>
      </w:r>
      <w:r w:rsidR="00CB026E">
        <w:t>u</w:t>
      </w:r>
      <w:r>
        <w:t xml:space="preserve"> o proračunu</w:t>
      </w:r>
    </w:p>
    <w:p w14:paraId="54EA6065" w14:textId="77777777" w:rsidR="00DA19EE" w:rsidRDefault="00DA19EE" w:rsidP="00342FFC">
      <w:pPr>
        <w:pStyle w:val="Default"/>
        <w:numPr>
          <w:ilvl w:val="0"/>
          <w:numId w:val="8"/>
        </w:numPr>
        <w:jc w:val="both"/>
      </w:pPr>
      <w:r>
        <w:t xml:space="preserve">Uskladiti </w:t>
      </w:r>
      <w:r w:rsidR="001B0E23">
        <w:t xml:space="preserve">nove </w:t>
      </w:r>
      <w:r>
        <w:t>potrebe iskazane po pozicijama sukladno Pravilniku o proračunskom računovodstvu i računskom planu</w:t>
      </w:r>
    </w:p>
    <w:p w14:paraId="3E80F4F5" w14:textId="77777777" w:rsidR="00DA19EE" w:rsidRDefault="00DA19EE" w:rsidP="00342FFC">
      <w:pPr>
        <w:pStyle w:val="Default"/>
        <w:jc w:val="both"/>
      </w:pPr>
    </w:p>
    <w:p w14:paraId="744234EA" w14:textId="37A657A3" w:rsidR="0096492D" w:rsidRDefault="006663F9" w:rsidP="00342FFC">
      <w:pPr>
        <w:pStyle w:val="Default"/>
        <w:ind w:firstLine="708"/>
        <w:jc w:val="both"/>
      </w:pPr>
      <w:r>
        <w:t>I u ovim</w:t>
      </w:r>
      <w:r w:rsidR="00DA19EE">
        <w:t xml:space="preserve"> Izmjenama i dopunama proračuna Grada Donjeg Miholjca za 20</w:t>
      </w:r>
      <w:r w:rsidR="00C35986">
        <w:t>2</w:t>
      </w:r>
      <w:r w:rsidR="000D0E10">
        <w:t>4</w:t>
      </w:r>
      <w:r w:rsidR="00DA19EE">
        <w:t>. godinu zadržala su se socijalna prava i rashodi koji direktno utječu na standard građana</w:t>
      </w:r>
      <w:r w:rsidR="007E79A9">
        <w:t xml:space="preserve"> koliko god je to bilo moguće u okviru raspoloživih financijskih sredstava</w:t>
      </w:r>
      <w:r w:rsidR="00DA19EE">
        <w:t xml:space="preserve">. </w:t>
      </w:r>
      <w:r w:rsidR="003A4854">
        <w:t>Prijedlog</w:t>
      </w:r>
      <w:r w:rsidR="00DA19EE">
        <w:t xml:space="preserve"> izmijenjenog proračuna predstavlja zadovoljavanje javnih potreba u aktualnom razdoblju.</w:t>
      </w:r>
    </w:p>
    <w:p w14:paraId="2AF4F403" w14:textId="77777777" w:rsidR="0096492D" w:rsidRDefault="0096492D" w:rsidP="00342FFC">
      <w:pPr>
        <w:pStyle w:val="Default"/>
        <w:ind w:firstLine="708"/>
        <w:jc w:val="both"/>
      </w:pPr>
    </w:p>
    <w:p w14:paraId="1241EC70" w14:textId="44F05BAE" w:rsidR="00C57F9B" w:rsidRDefault="00832996" w:rsidP="00342FFC">
      <w:pPr>
        <w:pStyle w:val="Default"/>
        <w:ind w:firstLine="708"/>
        <w:jc w:val="both"/>
      </w:pPr>
      <w:r>
        <w:t xml:space="preserve">U nastavku dajemo </w:t>
      </w:r>
      <w:r w:rsidR="007E79A9">
        <w:t xml:space="preserve">Prve izmjene </w:t>
      </w:r>
      <w:r w:rsidR="00330FB4">
        <w:t>Plana</w:t>
      </w:r>
      <w:r>
        <w:t xml:space="preserve"> </w:t>
      </w:r>
      <w:r w:rsidR="00330FB4">
        <w:t>p</w:t>
      </w:r>
      <w:r>
        <w:t>roračuna  Grada Donjeg  Miholjca</w:t>
      </w:r>
      <w:r w:rsidR="0096492D">
        <w:t xml:space="preserve"> za 20</w:t>
      </w:r>
      <w:r w:rsidR="00BC10BE">
        <w:t>2</w:t>
      </w:r>
      <w:r w:rsidR="000D0E10">
        <w:t>4</w:t>
      </w:r>
      <w:r w:rsidR="0096492D">
        <w:t xml:space="preserve">. </w:t>
      </w:r>
      <w:r w:rsidR="0026749B">
        <w:t>g</w:t>
      </w:r>
      <w:r w:rsidR="0096492D">
        <w:t>odinu</w:t>
      </w:r>
      <w:r w:rsidR="0026749B">
        <w:t xml:space="preserve">, </w:t>
      </w:r>
      <w:r w:rsidR="0096492D">
        <w:t xml:space="preserve"> </w:t>
      </w:r>
      <w:r w:rsidR="0026749B">
        <w:t>grafički pregled planiranih prihoda i rashoda</w:t>
      </w:r>
      <w:r w:rsidR="00190A76">
        <w:t>, te prihode i rashode na petoj razini</w:t>
      </w:r>
      <w:r w:rsidR="0026749B">
        <w:t>.</w:t>
      </w:r>
      <w:r w:rsidR="0096492D">
        <w:t xml:space="preserve"> </w:t>
      </w:r>
    </w:p>
    <w:p w14:paraId="061833E5" w14:textId="77777777" w:rsidR="00C57F9B" w:rsidRDefault="00C57F9B" w:rsidP="00342FFC">
      <w:pPr>
        <w:pStyle w:val="Default"/>
        <w:ind w:firstLine="708"/>
        <w:jc w:val="both"/>
      </w:pPr>
    </w:p>
    <w:p w14:paraId="672748DC" w14:textId="17D53472" w:rsidR="00C57F9B" w:rsidRDefault="005F5FB9" w:rsidP="008123B0">
      <w:pPr>
        <w:pStyle w:val="Default"/>
        <w:ind w:firstLine="708"/>
        <w:jc w:val="both"/>
      </w:pPr>
      <w:r>
        <w:t>Na sjednici Gradskog vijeća usvojena su dva amandmana gdje se povećava iznos Zajednici športskih udruga a smanjuje RDM-u.</w:t>
      </w:r>
    </w:p>
    <w:p w14:paraId="69231AF4" w14:textId="77777777" w:rsidR="006663F9" w:rsidRDefault="006663F9" w:rsidP="00C57F9B">
      <w:pPr>
        <w:pStyle w:val="Default"/>
        <w:ind w:left="5664" w:firstLine="708"/>
        <w:jc w:val="both"/>
      </w:pPr>
    </w:p>
    <w:p w14:paraId="02CDE639" w14:textId="77777777" w:rsidR="006663F9" w:rsidRDefault="006663F9" w:rsidP="00C57F9B">
      <w:pPr>
        <w:pStyle w:val="Default"/>
        <w:ind w:left="5664" w:firstLine="708"/>
        <w:jc w:val="both"/>
      </w:pPr>
      <w:r>
        <w:t>Voditelj</w:t>
      </w:r>
      <w:r w:rsidR="0026749B">
        <w:t>ica</w:t>
      </w:r>
    </w:p>
    <w:p w14:paraId="3005DB8B" w14:textId="77777777" w:rsidR="00B45D6A" w:rsidRDefault="0026749B" w:rsidP="006663F9">
      <w:pPr>
        <w:pStyle w:val="Default"/>
        <w:ind w:left="5664" w:firstLine="6"/>
        <w:jc w:val="both"/>
      </w:pPr>
      <w:r>
        <w:t xml:space="preserve"> </w:t>
      </w:r>
      <w:r w:rsidR="00B45D6A">
        <w:t>Odsjek</w:t>
      </w:r>
      <w:r w:rsidR="006663F9">
        <w:t>a</w:t>
      </w:r>
      <w:r w:rsidR="00B45D6A">
        <w:t xml:space="preserve"> za proračun:</w:t>
      </w:r>
    </w:p>
    <w:p w14:paraId="6BC43E3C" w14:textId="77777777" w:rsidR="00B45D6A" w:rsidRDefault="00B45D6A" w:rsidP="008123B0">
      <w:pPr>
        <w:pStyle w:val="Default"/>
        <w:ind w:firstLine="708"/>
        <w:jc w:val="both"/>
      </w:pPr>
      <w:r>
        <w:tab/>
      </w:r>
      <w:r>
        <w:tab/>
      </w:r>
      <w:r>
        <w:tab/>
      </w:r>
      <w:r>
        <w:tab/>
      </w:r>
      <w:r>
        <w:tab/>
      </w:r>
      <w:r>
        <w:tab/>
      </w:r>
      <w:r>
        <w:tab/>
        <w:t xml:space="preserve"> Zdravka Tadić</w:t>
      </w:r>
      <w:r w:rsidR="006663F9">
        <w:t>, dipl.oec</w:t>
      </w:r>
    </w:p>
    <w:p w14:paraId="6294735D" w14:textId="77777777" w:rsidR="003A3689" w:rsidRDefault="003A3689" w:rsidP="008123B0">
      <w:pPr>
        <w:pStyle w:val="Default"/>
        <w:ind w:firstLine="708"/>
        <w:jc w:val="both"/>
      </w:pPr>
    </w:p>
    <w:p w14:paraId="741AA274" w14:textId="4B808F44" w:rsidR="003A3689" w:rsidRDefault="003A3689" w:rsidP="003A3689">
      <w:pPr>
        <w:pStyle w:val="Default"/>
        <w:jc w:val="both"/>
      </w:pPr>
      <w:r>
        <w:t>KLASA: 400-0</w:t>
      </w:r>
      <w:r w:rsidR="00E30CF2">
        <w:t>3</w:t>
      </w:r>
      <w:r>
        <w:t>/</w:t>
      </w:r>
      <w:r w:rsidR="00BC10BE">
        <w:t>2</w:t>
      </w:r>
      <w:r w:rsidR="008B59B1">
        <w:t>4</w:t>
      </w:r>
      <w:r>
        <w:t>-01/</w:t>
      </w:r>
      <w:r w:rsidR="008949A5">
        <w:t>1</w:t>
      </w:r>
    </w:p>
    <w:p w14:paraId="3CD73D05" w14:textId="35B11F05" w:rsidR="003A3689" w:rsidRDefault="003A3689" w:rsidP="003A3689">
      <w:pPr>
        <w:pStyle w:val="Default"/>
        <w:jc w:val="both"/>
      </w:pPr>
      <w:r>
        <w:t xml:space="preserve">URBROJ: </w:t>
      </w:r>
      <w:r w:rsidR="00BE7AC9">
        <w:t>2158-5-</w:t>
      </w:r>
      <w:r w:rsidR="00CB026E">
        <w:t>05/2-</w:t>
      </w:r>
      <w:r w:rsidR="00BE7AC9">
        <w:t>2</w:t>
      </w:r>
      <w:r w:rsidR="008B59B1">
        <w:t>4</w:t>
      </w:r>
      <w:r w:rsidR="00BE7AC9">
        <w:t>-</w:t>
      </w:r>
      <w:r w:rsidR="007B7DA5">
        <w:t>5</w:t>
      </w:r>
      <w:r w:rsidR="0005253E">
        <w:t xml:space="preserve"> </w:t>
      </w:r>
      <w:r w:rsidR="00816F72">
        <w:t xml:space="preserve"> </w:t>
      </w:r>
      <w:r w:rsidR="007C5898">
        <w:t xml:space="preserve"> </w:t>
      </w:r>
    </w:p>
    <w:p w14:paraId="284CAC7A" w14:textId="7842CCA0" w:rsidR="003A3689" w:rsidRDefault="007C5898" w:rsidP="003A3689">
      <w:pPr>
        <w:pStyle w:val="Default"/>
        <w:jc w:val="both"/>
      </w:pPr>
      <w:r>
        <w:t xml:space="preserve">U </w:t>
      </w:r>
      <w:r w:rsidR="003A3689">
        <w:t>Donj</w:t>
      </w:r>
      <w:r>
        <w:t>em</w:t>
      </w:r>
      <w:r w:rsidR="003A3689">
        <w:t xml:space="preserve"> Miholjc</w:t>
      </w:r>
      <w:r>
        <w:t>u</w:t>
      </w:r>
      <w:r w:rsidR="003A3689">
        <w:t xml:space="preserve">, </w:t>
      </w:r>
      <w:r w:rsidR="00D24DD0">
        <w:t>1</w:t>
      </w:r>
      <w:r w:rsidR="007B7DA5">
        <w:t>7</w:t>
      </w:r>
      <w:r w:rsidR="00624A50">
        <w:t>.</w:t>
      </w:r>
      <w:r w:rsidR="00923203">
        <w:t xml:space="preserve"> </w:t>
      </w:r>
      <w:r w:rsidR="008B59B1">
        <w:t>prosinca</w:t>
      </w:r>
      <w:r w:rsidR="00923203">
        <w:t xml:space="preserve"> </w:t>
      </w:r>
      <w:r w:rsidR="003A3689">
        <w:t xml:space="preserve"> 20</w:t>
      </w:r>
      <w:r w:rsidR="00BC10BE">
        <w:t>2</w:t>
      </w:r>
      <w:r w:rsidR="008B59B1">
        <w:t>4</w:t>
      </w:r>
      <w:r w:rsidR="003A3689">
        <w:t>.</w:t>
      </w:r>
    </w:p>
    <w:p w14:paraId="20819EFC" w14:textId="77777777" w:rsidR="0006039F" w:rsidRPr="003C7D57" w:rsidRDefault="0006039F" w:rsidP="00BC1B4E">
      <w:pPr>
        <w:ind w:firstLine="360"/>
        <w:rPr>
          <w:rFonts w:ascii="Arial" w:hAnsi="Arial" w:cs="Arial"/>
        </w:rPr>
      </w:pPr>
    </w:p>
    <w:sectPr w:rsidR="0006039F" w:rsidRPr="003C7D57" w:rsidSect="00BC1B4E">
      <w:headerReference w:type="even" r:id="rId10"/>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1EC2" w14:textId="77777777" w:rsidR="00EB3E4A" w:rsidRDefault="00EB3E4A">
      <w:r>
        <w:separator/>
      </w:r>
    </w:p>
  </w:endnote>
  <w:endnote w:type="continuationSeparator" w:id="0">
    <w:p w14:paraId="55B9D134" w14:textId="77777777" w:rsidR="00EB3E4A" w:rsidRDefault="00EB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5C82" w14:textId="77777777" w:rsidR="00EB3E4A" w:rsidRDefault="00EB3E4A">
      <w:r>
        <w:separator/>
      </w:r>
    </w:p>
  </w:footnote>
  <w:footnote w:type="continuationSeparator" w:id="0">
    <w:p w14:paraId="372095C0" w14:textId="77777777" w:rsidR="00EB3E4A" w:rsidRDefault="00EB3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E7B9" w14:textId="77777777" w:rsidR="001B2B00" w:rsidRDefault="00695263" w:rsidP="00BA49C6">
    <w:pPr>
      <w:pStyle w:val="Zaglavlje"/>
      <w:framePr w:wrap="around" w:vAnchor="text" w:hAnchor="margin" w:xAlign="center" w:y="1"/>
      <w:rPr>
        <w:rStyle w:val="Brojstranice"/>
      </w:rPr>
    </w:pPr>
    <w:r>
      <w:rPr>
        <w:rStyle w:val="Brojstranice"/>
      </w:rPr>
      <w:fldChar w:fldCharType="begin"/>
    </w:r>
    <w:r w:rsidR="001B2B00">
      <w:rPr>
        <w:rStyle w:val="Brojstranice"/>
      </w:rPr>
      <w:instrText xml:space="preserve">PAGE  </w:instrText>
    </w:r>
    <w:r>
      <w:rPr>
        <w:rStyle w:val="Brojstranice"/>
      </w:rPr>
      <w:fldChar w:fldCharType="end"/>
    </w:r>
  </w:p>
  <w:p w14:paraId="031868C5" w14:textId="77777777" w:rsidR="001B2B00" w:rsidRDefault="001B2B0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E759" w14:textId="77777777" w:rsidR="001B2B00" w:rsidRDefault="00695263" w:rsidP="00BA49C6">
    <w:pPr>
      <w:pStyle w:val="Zaglavlje"/>
      <w:framePr w:wrap="around" w:vAnchor="text" w:hAnchor="margin" w:xAlign="center" w:y="1"/>
      <w:rPr>
        <w:rStyle w:val="Brojstranice"/>
      </w:rPr>
    </w:pPr>
    <w:r>
      <w:rPr>
        <w:rStyle w:val="Brojstranice"/>
      </w:rPr>
      <w:fldChar w:fldCharType="begin"/>
    </w:r>
    <w:r w:rsidR="001B2B00">
      <w:rPr>
        <w:rStyle w:val="Brojstranice"/>
      </w:rPr>
      <w:instrText xml:space="preserve">PAGE  </w:instrText>
    </w:r>
    <w:r>
      <w:rPr>
        <w:rStyle w:val="Brojstranice"/>
      </w:rPr>
      <w:fldChar w:fldCharType="separate"/>
    </w:r>
    <w:r w:rsidR="004A45DC">
      <w:rPr>
        <w:rStyle w:val="Brojstranice"/>
      </w:rPr>
      <w:t>2</w:t>
    </w:r>
    <w:r>
      <w:rPr>
        <w:rStyle w:val="Brojstranice"/>
      </w:rPr>
      <w:fldChar w:fldCharType="end"/>
    </w:r>
  </w:p>
  <w:p w14:paraId="535C2F40" w14:textId="77777777" w:rsidR="001B2B00" w:rsidRDefault="001B2B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01E52"/>
    <w:multiLevelType w:val="hybridMultilevel"/>
    <w:tmpl w:val="BDAC012C"/>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260FB"/>
    <w:multiLevelType w:val="hybridMultilevel"/>
    <w:tmpl w:val="A08CA832"/>
    <w:lvl w:ilvl="0" w:tplc="89367A0C">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EFB2EC6"/>
    <w:multiLevelType w:val="hybridMultilevel"/>
    <w:tmpl w:val="F092A4D8"/>
    <w:lvl w:ilvl="0" w:tplc="5D5268D4">
      <w:start w:val="1"/>
      <w:numFmt w:val="upperRoman"/>
      <w:lvlText w:val="%1."/>
      <w:lvlJc w:val="left"/>
      <w:pPr>
        <w:ind w:left="1485" w:hanging="720"/>
      </w:pPr>
      <w:rPr>
        <w:rFonts w:hint="default"/>
        <w:b w:val="0"/>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3" w15:restartNumberingAfterBreak="0">
    <w:nsid w:val="2FB43C85"/>
    <w:multiLevelType w:val="hybridMultilevel"/>
    <w:tmpl w:val="5B6E1A3A"/>
    <w:lvl w:ilvl="0" w:tplc="D2AEE94A">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36B211D6"/>
    <w:multiLevelType w:val="hybridMultilevel"/>
    <w:tmpl w:val="CAF832F2"/>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214F75"/>
    <w:multiLevelType w:val="hybridMultilevel"/>
    <w:tmpl w:val="F50A05F6"/>
    <w:lvl w:ilvl="0" w:tplc="041A000B">
      <w:start w:val="1"/>
      <w:numFmt w:val="bullet"/>
      <w:lvlText w:val=""/>
      <w:lvlJc w:val="left"/>
      <w:pPr>
        <w:tabs>
          <w:tab w:val="num" w:pos="1428"/>
        </w:tabs>
        <w:ind w:left="1428" w:hanging="360"/>
      </w:pPr>
      <w:rPr>
        <w:rFonts w:ascii="Wingdings" w:hAnsi="Wingdings"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40B81683"/>
    <w:multiLevelType w:val="hybridMultilevel"/>
    <w:tmpl w:val="05FE1CC4"/>
    <w:lvl w:ilvl="0" w:tplc="18FCD758">
      <w:start w:val="1"/>
      <w:numFmt w:val="upp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7" w15:restartNumberingAfterBreak="0">
    <w:nsid w:val="6B6B4045"/>
    <w:multiLevelType w:val="hybridMultilevel"/>
    <w:tmpl w:val="1F1CDD2A"/>
    <w:lvl w:ilvl="0" w:tplc="8088744C">
      <w:start w:val="1"/>
      <w:numFmt w:val="upperRoman"/>
      <w:lvlText w:val="%1."/>
      <w:lvlJc w:val="left"/>
      <w:pPr>
        <w:ind w:left="3558" w:hanging="720"/>
      </w:pPr>
      <w:rPr>
        <w:rFonts w:hint="default"/>
        <w:b w:val="0"/>
      </w:rPr>
    </w:lvl>
    <w:lvl w:ilvl="1" w:tplc="041A0019" w:tentative="1">
      <w:start w:val="1"/>
      <w:numFmt w:val="lowerLetter"/>
      <w:lvlText w:val="%2."/>
      <w:lvlJc w:val="left"/>
      <w:pPr>
        <w:ind w:left="3918" w:hanging="360"/>
      </w:pPr>
    </w:lvl>
    <w:lvl w:ilvl="2" w:tplc="041A001B" w:tentative="1">
      <w:start w:val="1"/>
      <w:numFmt w:val="lowerRoman"/>
      <w:lvlText w:val="%3."/>
      <w:lvlJc w:val="right"/>
      <w:pPr>
        <w:ind w:left="4638" w:hanging="180"/>
      </w:pPr>
    </w:lvl>
    <w:lvl w:ilvl="3" w:tplc="041A000F" w:tentative="1">
      <w:start w:val="1"/>
      <w:numFmt w:val="decimal"/>
      <w:lvlText w:val="%4."/>
      <w:lvlJc w:val="left"/>
      <w:pPr>
        <w:ind w:left="5358" w:hanging="360"/>
      </w:pPr>
    </w:lvl>
    <w:lvl w:ilvl="4" w:tplc="041A0019" w:tentative="1">
      <w:start w:val="1"/>
      <w:numFmt w:val="lowerLetter"/>
      <w:lvlText w:val="%5."/>
      <w:lvlJc w:val="left"/>
      <w:pPr>
        <w:ind w:left="6078" w:hanging="360"/>
      </w:pPr>
    </w:lvl>
    <w:lvl w:ilvl="5" w:tplc="041A001B" w:tentative="1">
      <w:start w:val="1"/>
      <w:numFmt w:val="lowerRoman"/>
      <w:lvlText w:val="%6."/>
      <w:lvlJc w:val="right"/>
      <w:pPr>
        <w:ind w:left="6798" w:hanging="180"/>
      </w:pPr>
    </w:lvl>
    <w:lvl w:ilvl="6" w:tplc="041A000F" w:tentative="1">
      <w:start w:val="1"/>
      <w:numFmt w:val="decimal"/>
      <w:lvlText w:val="%7."/>
      <w:lvlJc w:val="left"/>
      <w:pPr>
        <w:ind w:left="7518" w:hanging="360"/>
      </w:pPr>
    </w:lvl>
    <w:lvl w:ilvl="7" w:tplc="041A0019" w:tentative="1">
      <w:start w:val="1"/>
      <w:numFmt w:val="lowerLetter"/>
      <w:lvlText w:val="%8."/>
      <w:lvlJc w:val="left"/>
      <w:pPr>
        <w:ind w:left="8238" w:hanging="360"/>
      </w:pPr>
    </w:lvl>
    <w:lvl w:ilvl="8" w:tplc="041A001B" w:tentative="1">
      <w:start w:val="1"/>
      <w:numFmt w:val="lowerRoman"/>
      <w:lvlText w:val="%9."/>
      <w:lvlJc w:val="right"/>
      <w:pPr>
        <w:ind w:left="8958" w:hanging="180"/>
      </w:pPr>
    </w:lvl>
  </w:abstractNum>
  <w:abstractNum w:abstractNumId="8" w15:restartNumberingAfterBreak="0">
    <w:nsid w:val="6C066F54"/>
    <w:multiLevelType w:val="hybridMultilevel"/>
    <w:tmpl w:val="9008EDD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907765163">
    <w:abstractNumId w:val="5"/>
  </w:num>
  <w:num w:numId="2" w16cid:durableId="1737320933">
    <w:abstractNumId w:val="0"/>
  </w:num>
  <w:num w:numId="3" w16cid:durableId="1458718867">
    <w:abstractNumId w:val="8"/>
  </w:num>
  <w:num w:numId="4" w16cid:durableId="2005275714">
    <w:abstractNumId w:val="4"/>
  </w:num>
  <w:num w:numId="5" w16cid:durableId="1638952462">
    <w:abstractNumId w:val="7"/>
  </w:num>
  <w:num w:numId="6" w16cid:durableId="725955774">
    <w:abstractNumId w:val="2"/>
  </w:num>
  <w:num w:numId="7" w16cid:durableId="1430272227">
    <w:abstractNumId w:val="6"/>
  </w:num>
  <w:num w:numId="8" w16cid:durableId="403374840">
    <w:abstractNumId w:val="1"/>
  </w:num>
  <w:num w:numId="9" w16cid:durableId="1390493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D57"/>
    <w:rsid w:val="00001CEA"/>
    <w:rsid w:val="00002862"/>
    <w:rsid w:val="00014851"/>
    <w:rsid w:val="00023800"/>
    <w:rsid w:val="00032A2F"/>
    <w:rsid w:val="00033DED"/>
    <w:rsid w:val="00035BD7"/>
    <w:rsid w:val="000434CB"/>
    <w:rsid w:val="0005253E"/>
    <w:rsid w:val="0006039F"/>
    <w:rsid w:val="00065EBB"/>
    <w:rsid w:val="0007486C"/>
    <w:rsid w:val="000778D3"/>
    <w:rsid w:val="00093718"/>
    <w:rsid w:val="00096EF6"/>
    <w:rsid w:val="000A15F1"/>
    <w:rsid w:val="000B3421"/>
    <w:rsid w:val="000C216E"/>
    <w:rsid w:val="000D0E10"/>
    <w:rsid w:val="000D43D9"/>
    <w:rsid w:val="000D44FE"/>
    <w:rsid w:val="000E4400"/>
    <w:rsid w:val="000E469D"/>
    <w:rsid w:val="000F58F0"/>
    <w:rsid w:val="00123DA5"/>
    <w:rsid w:val="001319EB"/>
    <w:rsid w:val="001361D8"/>
    <w:rsid w:val="001428D0"/>
    <w:rsid w:val="00152444"/>
    <w:rsid w:val="00160393"/>
    <w:rsid w:val="00171DE8"/>
    <w:rsid w:val="00173820"/>
    <w:rsid w:val="00190A76"/>
    <w:rsid w:val="00190A96"/>
    <w:rsid w:val="001B0E23"/>
    <w:rsid w:val="001B2B00"/>
    <w:rsid w:val="001B4F9C"/>
    <w:rsid w:val="001E343F"/>
    <w:rsid w:val="001F2DC0"/>
    <w:rsid w:val="001F364C"/>
    <w:rsid w:val="0020068C"/>
    <w:rsid w:val="002013F0"/>
    <w:rsid w:val="00204B71"/>
    <w:rsid w:val="002248F1"/>
    <w:rsid w:val="002260D1"/>
    <w:rsid w:val="00240531"/>
    <w:rsid w:val="00246E5C"/>
    <w:rsid w:val="002558E3"/>
    <w:rsid w:val="00256D56"/>
    <w:rsid w:val="00257952"/>
    <w:rsid w:val="0026749B"/>
    <w:rsid w:val="00284DDB"/>
    <w:rsid w:val="00286FF8"/>
    <w:rsid w:val="002B19F0"/>
    <w:rsid w:val="002B32DD"/>
    <w:rsid w:val="002B332E"/>
    <w:rsid w:val="002D16B4"/>
    <w:rsid w:val="002F03A4"/>
    <w:rsid w:val="00305BDB"/>
    <w:rsid w:val="00321692"/>
    <w:rsid w:val="003217E9"/>
    <w:rsid w:val="00330AA2"/>
    <w:rsid w:val="00330FB4"/>
    <w:rsid w:val="00336DFD"/>
    <w:rsid w:val="00342FFC"/>
    <w:rsid w:val="0035185D"/>
    <w:rsid w:val="00363FF6"/>
    <w:rsid w:val="003703BA"/>
    <w:rsid w:val="003849C0"/>
    <w:rsid w:val="003869B8"/>
    <w:rsid w:val="00387144"/>
    <w:rsid w:val="0038799C"/>
    <w:rsid w:val="0039389B"/>
    <w:rsid w:val="003A056B"/>
    <w:rsid w:val="003A3689"/>
    <w:rsid w:val="003A4854"/>
    <w:rsid w:val="003B0C8B"/>
    <w:rsid w:val="003B34EE"/>
    <w:rsid w:val="003B5C37"/>
    <w:rsid w:val="003C0B1B"/>
    <w:rsid w:val="003C7D57"/>
    <w:rsid w:val="003D183F"/>
    <w:rsid w:val="003D6E91"/>
    <w:rsid w:val="003E5E28"/>
    <w:rsid w:val="003E6207"/>
    <w:rsid w:val="003F01D4"/>
    <w:rsid w:val="003F040B"/>
    <w:rsid w:val="004046BF"/>
    <w:rsid w:val="00413693"/>
    <w:rsid w:val="0041723D"/>
    <w:rsid w:val="004263DF"/>
    <w:rsid w:val="00427BC3"/>
    <w:rsid w:val="00453EA7"/>
    <w:rsid w:val="00461C47"/>
    <w:rsid w:val="00462118"/>
    <w:rsid w:val="00464DCD"/>
    <w:rsid w:val="00470898"/>
    <w:rsid w:val="00476314"/>
    <w:rsid w:val="00477A54"/>
    <w:rsid w:val="00495180"/>
    <w:rsid w:val="004A45DC"/>
    <w:rsid w:val="004A4AEF"/>
    <w:rsid w:val="004A76B7"/>
    <w:rsid w:val="004B21B0"/>
    <w:rsid w:val="004B4499"/>
    <w:rsid w:val="004B62EC"/>
    <w:rsid w:val="004C21FA"/>
    <w:rsid w:val="004D56CE"/>
    <w:rsid w:val="004D736D"/>
    <w:rsid w:val="004E0E77"/>
    <w:rsid w:val="0053502E"/>
    <w:rsid w:val="005377B3"/>
    <w:rsid w:val="00540D43"/>
    <w:rsid w:val="00547D6C"/>
    <w:rsid w:val="005550CF"/>
    <w:rsid w:val="0056754D"/>
    <w:rsid w:val="00571571"/>
    <w:rsid w:val="005722CA"/>
    <w:rsid w:val="005913AD"/>
    <w:rsid w:val="005956E5"/>
    <w:rsid w:val="005A2773"/>
    <w:rsid w:val="005B0E82"/>
    <w:rsid w:val="005B29BC"/>
    <w:rsid w:val="005C7535"/>
    <w:rsid w:val="005E72C4"/>
    <w:rsid w:val="005F1E44"/>
    <w:rsid w:val="005F5FB9"/>
    <w:rsid w:val="00606261"/>
    <w:rsid w:val="00606DF5"/>
    <w:rsid w:val="006178D1"/>
    <w:rsid w:val="006236FC"/>
    <w:rsid w:val="00624A50"/>
    <w:rsid w:val="006343F6"/>
    <w:rsid w:val="006509F6"/>
    <w:rsid w:val="0065405E"/>
    <w:rsid w:val="00656A91"/>
    <w:rsid w:val="00662CE0"/>
    <w:rsid w:val="006663F9"/>
    <w:rsid w:val="00681E22"/>
    <w:rsid w:val="00683547"/>
    <w:rsid w:val="00685B47"/>
    <w:rsid w:val="00695263"/>
    <w:rsid w:val="006A60CD"/>
    <w:rsid w:val="006A6679"/>
    <w:rsid w:val="006B0B09"/>
    <w:rsid w:val="006C1E56"/>
    <w:rsid w:val="006C66DE"/>
    <w:rsid w:val="006C6FB0"/>
    <w:rsid w:val="006C7D04"/>
    <w:rsid w:val="006E34B0"/>
    <w:rsid w:val="00702ECC"/>
    <w:rsid w:val="00712F16"/>
    <w:rsid w:val="0071427F"/>
    <w:rsid w:val="007144DD"/>
    <w:rsid w:val="007167D0"/>
    <w:rsid w:val="00717995"/>
    <w:rsid w:val="00755D39"/>
    <w:rsid w:val="00772218"/>
    <w:rsid w:val="007A2F77"/>
    <w:rsid w:val="007B10CC"/>
    <w:rsid w:val="007B2709"/>
    <w:rsid w:val="007B7DA5"/>
    <w:rsid w:val="007C1A41"/>
    <w:rsid w:val="007C5898"/>
    <w:rsid w:val="007E0605"/>
    <w:rsid w:val="007E1E57"/>
    <w:rsid w:val="007E286B"/>
    <w:rsid w:val="007E3DC2"/>
    <w:rsid w:val="007E79A9"/>
    <w:rsid w:val="007F1409"/>
    <w:rsid w:val="0080772A"/>
    <w:rsid w:val="008123B0"/>
    <w:rsid w:val="0081661C"/>
    <w:rsid w:val="00816F72"/>
    <w:rsid w:val="00832996"/>
    <w:rsid w:val="0085590B"/>
    <w:rsid w:val="00856E60"/>
    <w:rsid w:val="00857A52"/>
    <w:rsid w:val="0086060B"/>
    <w:rsid w:val="00876BC0"/>
    <w:rsid w:val="00881495"/>
    <w:rsid w:val="00893746"/>
    <w:rsid w:val="008949A5"/>
    <w:rsid w:val="00897EF1"/>
    <w:rsid w:val="008A0C06"/>
    <w:rsid w:val="008A5918"/>
    <w:rsid w:val="008B59B1"/>
    <w:rsid w:val="008C4145"/>
    <w:rsid w:val="008C6512"/>
    <w:rsid w:val="008C7B70"/>
    <w:rsid w:val="008D2160"/>
    <w:rsid w:val="008F1877"/>
    <w:rsid w:val="008F284F"/>
    <w:rsid w:val="0090376E"/>
    <w:rsid w:val="00922754"/>
    <w:rsid w:val="00923203"/>
    <w:rsid w:val="00937809"/>
    <w:rsid w:val="009450D7"/>
    <w:rsid w:val="00946D2A"/>
    <w:rsid w:val="009545DA"/>
    <w:rsid w:val="009623F5"/>
    <w:rsid w:val="0096492D"/>
    <w:rsid w:val="00974F3A"/>
    <w:rsid w:val="00981A43"/>
    <w:rsid w:val="00981EF6"/>
    <w:rsid w:val="009A3B97"/>
    <w:rsid w:val="009A3BC0"/>
    <w:rsid w:val="009A7859"/>
    <w:rsid w:val="009B102C"/>
    <w:rsid w:val="009B7F76"/>
    <w:rsid w:val="00A01D68"/>
    <w:rsid w:val="00A26950"/>
    <w:rsid w:val="00A31B71"/>
    <w:rsid w:val="00A32864"/>
    <w:rsid w:val="00A433B4"/>
    <w:rsid w:val="00A51F87"/>
    <w:rsid w:val="00A527F1"/>
    <w:rsid w:val="00A602A2"/>
    <w:rsid w:val="00A635B1"/>
    <w:rsid w:val="00A75021"/>
    <w:rsid w:val="00A80719"/>
    <w:rsid w:val="00AA1CFE"/>
    <w:rsid w:val="00AB75D2"/>
    <w:rsid w:val="00AD46F0"/>
    <w:rsid w:val="00AE41AE"/>
    <w:rsid w:val="00AF1A85"/>
    <w:rsid w:val="00B05FBF"/>
    <w:rsid w:val="00B07544"/>
    <w:rsid w:val="00B14B44"/>
    <w:rsid w:val="00B303F9"/>
    <w:rsid w:val="00B335C3"/>
    <w:rsid w:val="00B35F99"/>
    <w:rsid w:val="00B378E2"/>
    <w:rsid w:val="00B45D6A"/>
    <w:rsid w:val="00B503AB"/>
    <w:rsid w:val="00B51277"/>
    <w:rsid w:val="00B61B63"/>
    <w:rsid w:val="00B71D8D"/>
    <w:rsid w:val="00B77727"/>
    <w:rsid w:val="00B906E0"/>
    <w:rsid w:val="00BA49C6"/>
    <w:rsid w:val="00BA70B6"/>
    <w:rsid w:val="00BC10BE"/>
    <w:rsid w:val="00BC1B4E"/>
    <w:rsid w:val="00BC1F7E"/>
    <w:rsid w:val="00BC61D8"/>
    <w:rsid w:val="00BD5D9D"/>
    <w:rsid w:val="00BE68D7"/>
    <w:rsid w:val="00BE7AC9"/>
    <w:rsid w:val="00C35986"/>
    <w:rsid w:val="00C40ABA"/>
    <w:rsid w:val="00C540C2"/>
    <w:rsid w:val="00C57F9B"/>
    <w:rsid w:val="00C64814"/>
    <w:rsid w:val="00C82496"/>
    <w:rsid w:val="00C94C51"/>
    <w:rsid w:val="00C950EC"/>
    <w:rsid w:val="00CA0873"/>
    <w:rsid w:val="00CB026E"/>
    <w:rsid w:val="00CB26B3"/>
    <w:rsid w:val="00CB6EF4"/>
    <w:rsid w:val="00CD33DF"/>
    <w:rsid w:val="00D02B32"/>
    <w:rsid w:val="00D14658"/>
    <w:rsid w:val="00D24DD0"/>
    <w:rsid w:val="00D26DF5"/>
    <w:rsid w:val="00D37442"/>
    <w:rsid w:val="00D451B1"/>
    <w:rsid w:val="00D50F6F"/>
    <w:rsid w:val="00DA0669"/>
    <w:rsid w:val="00DA19EE"/>
    <w:rsid w:val="00DA3E3B"/>
    <w:rsid w:val="00DB4544"/>
    <w:rsid w:val="00DB5541"/>
    <w:rsid w:val="00DC45B6"/>
    <w:rsid w:val="00DD47BA"/>
    <w:rsid w:val="00DD51D1"/>
    <w:rsid w:val="00DD5B32"/>
    <w:rsid w:val="00DE0D90"/>
    <w:rsid w:val="00DE1F4E"/>
    <w:rsid w:val="00DE70A8"/>
    <w:rsid w:val="00DF48BA"/>
    <w:rsid w:val="00E01FAB"/>
    <w:rsid w:val="00E07756"/>
    <w:rsid w:val="00E15FC6"/>
    <w:rsid w:val="00E2019B"/>
    <w:rsid w:val="00E22B7A"/>
    <w:rsid w:val="00E252B0"/>
    <w:rsid w:val="00E30CF2"/>
    <w:rsid w:val="00E32A3E"/>
    <w:rsid w:val="00E50A2B"/>
    <w:rsid w:val="00E7777C"/>
    <w:rsid w:val="00E81B6B"/>
    <w:rsid w:val="00EB3E4A"/>
    <w:rsid w:val="00EE3B8E"/>
    <w:rsid w:val="00EF4746"/>
    <w:rsid w:val="00EF4DD8"/>
    <w:rsid w:val="00EF7452"/>
    <w:rsid w:val="00F001C7"/>
    <w:rsid w:val="00F236BB"/>
    <w:rsid w:val="00F3551B"/>
    <w:rsid w:val="00F35722"/>
    <w:rsid w:val="00F3582D"/>
    <w:rsid w:val="00F649AD"/>
    <w:rsid w:val="00F73830"/>
    <w:rsid w:val="00F744EC"/>
    <w:rsid w:val="00FB34A1"/>
    <w:rsid w:val="00FB454D"/>
    <w:rsid w:val="00FE47B3"/>
    <w:rsid w:val="00FF1D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6A883"/>
  <w15:docId w15:val="{0E7BD963-B24F-4F49-A1F2-A4B61E32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F9C"/>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BC1B4E"/>
    <w:pPr>
      <w:tabs>
        <w:tab w:val="center" w:pos="4536"/>
        <w:tab w:val="right" w:pos="9072"/>
      </w:tabs>
    </w:pPr>
  </w:style>
  <w:style w:type="character" w:styleId="Brojstranice">
    <w:name w:val="page number"/>
    <w:basedOn w:val="Zadanifontodlomka"/>
    <w:rsid w:val="00BC1B4E"/>
  </w:style>
  <w:style w:type="paragraph" w:customStyle="1" w:styleId="Default">
    <w:name w:val="Default"/>
    <w:rsid w:val="008123B0"/>
    <w:pPr>
      <w:autoSpaceDE w:val="0"/>
      <w:autoSpaceDN w:val="0"/>
      <w:adjustRightInd w:val="0"/>
    </w:pPr>
    <w:rPr>
      <w:rFonts w:ascii="Arial" w:hAnsi="Arial" w:cs="Arial"/>
      <w:color w:val="000000"/>
      <w:sz w:val="24"/>
      <w:szCs w:val="24"/>
    </w:rPr>
  </w:style>
  <w:style w:type="table" w:styleId="Reetkatablice">
    <w:name w:val="Table Grid"/>
    <w:basedOn w:val="Obinatablica"/>
    <w:rsid w:val="0013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3632</TotalTime>
  <Pages>4</Pages>
  <Words>1036</Words>
  <Characters>5906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MZOŠ</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GradProcelnik</dc:creator>
  <cp:lastModifiedBy>ZDRAVKA TADIĆ</cp:lastModifiedBy>
  <cp:revision>149</cp:revision>
  <cp:lastPrinted>2016-05-16T12:39:00Z</cp:lastPrinted>
  <dcterms:created xsi:type="dcterms:W3CDTF">2016-05-02T10:18:00Z</dcterms:created>
  <dcterms:modified xsi:type="dcterms:W3CDTF">2024-12-24T09:01:00Z</dcterms:modified>
</cp:coreProperties>
</file>