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14" w:rsidRDefault="003C7D57">
      <w:pPr>
        <w:rPr>
          <w:rFonts w:ascii="Arial" w:hAnsi="Arial" w:cs="Arial"/>
          <w:b/>
          <w:sz w:val="28"/>
          <w:szCs w:val="28"/>
        </w:rPr>
      </w:pPr>
      <w:r>
        <w:tab/>
      </w:r>
      <w:r w:rsidRPr="003C7D57">
        <w:rPr>
          <w:rFonts w:ascii="Arial" w:hAnsi="Arial" w:cs="Arial"/>
        </w:rPr>
        <w:tab/>
      </w:r>
      <w:r w:rsidRPr="003C7D57">
        <w:rPr>
          <w:rFonts w:ascii="Arial" w:hAnsi="Arial" w:cs="Arial"/>
        </w:rPr>
        <w:tab/>
      </w:r>
      <w:r w:rsidRPr="003C7D57">
        <w:rPr>
          <w:rFonts w:ascii="Arial" w:hAnsi="Arial" w:cs="Arial"/>
        </w:rPr>
        <w:tab/>
      </w:r>
      <w:r w:rsidRPr="003C7D57">
        <w:rPr>
          <w:rFonts w:ascii="Arial" w:hAnsi="Arial" w:cs="Arial"/>
          <w:b/>
          <w:sz w:val="28"/>
          <w:szCs w:val="28"/>
        </w:rPr>
        <w:t xml:space="preserve">OBRAZLOŽENJE </w:t>
      </w:r>
    </w:p>
    <w:p w:rsidR="00717995" w:rsidRPr="003C7D57" w:rsidRDefault="00717995">
      <w:pPr>
        <w:rPr>
          <w:rFonts w:ascii="Arial" w:hAnsi="Arial" w:cs="Arial"/>
          <w:b/>
          <w:sz w:val="28"/>
          <w:szCs w:val="28"/>
        </w:rPr>
      </w:pPr>
    </w:p>
    <w:p w:rsidR="00461C47" w:rsidRDefault="003C7D57">
      <w:pPr>
        <w:rPr>
          <w:rFonts w:ascii="Arial" w:hAnsi="Arial" w:cs="Arial"/>
          <w:b/>
        </w:rPr>
      </w:pPr>
      <w:r w:rsidRPr="003C7D57">
        <w:rPr>
          <w:rFonts w:ascii="Arial" w:hAnsi="Arial" w:cs="Arial"/>
          <w:b/>
        </w:rPr>
        <w:tab/>
        <w:t>UZ</w:t>
      </w:r>
      <w:r w:rsidR="00461C47">
        <w:rPr>
          <w:rFonts w:ascii="Arial" w:hAnsi="Arial" w:cs="Arial"/>
          <w:b/>
        </w:rPr>
        <w:t xml:space="preserve"> IZMJENU </w:t>
      </w:r>
      <w:r w:rsidRPr="003C7D57">
        <w:rPr>
          <w:rFonts w:ascii="Arial" w:hAnsi="Arial" w:cs="Arial"/>
          <w:b/>
        </w:rPr>
        <w:t xml:space="preserve"> PLAN</w:t>
      </w:r>
      <w:r w:rsidR="00461C47">
        <w:rPr>
          <w:rFonts w:ascii="Arial" w:hAnsi="Arial" w:cs="Arial"/>
          <w:b/>
        </w:rPr>
        <w:t>A</w:t>
      </w:r>
      <w:r w:rsidRPr="003C7D57">
        <w:rPr>
          <w:rFonts w:ascii="Arial" w:hAnsi="Arial" w:cs="Arial"/>
          <w:b/>
        </w:rPr>
        <w:t xml:space="preserve"> PRORAČUNA GRADA DONJEG MIHOLJCA ZA </w:t>
      </w:r>
    </w:p>
    <w:p w:rsidR="003C7D57" w:rsidRPr="003C7D57" w:rsidRDefault="00461C47">
      <w:pPr>
        <w:rPr>
          <w:rFonts w:ascii="Arial" w:hAnsi="Arial" w:cs="Arial"/>
        </w:rPr>
      </w:pPr>
      <w:r>
        <w:rPr>
          <w:rFonts w:ascii="Arial" w:hAnsi="Arial" w:cs="Arial"/>
          <w:b/>
        </w:rPr>
        <w:t xml:space="preserve">                                           </w:t>
      </w:r>
      <w:r w:rsidR="007167D0">
        <w:rPr>
          <w:rFonts w:ascii="Arial" w:hAnsi="Arial" w:cs="Arial"/>
          <w:b/>
        </w:rPr>
        <w:t xml:space="preserve">    </w:t>
      </w:r>
      <w:r>
        <w:rPr>
          <w:rFonts w:ascii="Arial" w:hAnsi="Arial" w:cs="Arial"/>
          <w:b/>
        </w:rPr>
        <w:t xml:space="preserve"> </w:t>
      </w:r>
      <w:r w:rsidR="003C7D57" w:rsidRPr="003C7D57">
        <w:rPr>
          <w:rFonts w:ascii="Arial" w:hAnsi="Arial" w:cs="Arial"/>
          <w:b/>
        </w:rPr>
        <w:t>201</w:t>
      </w:r>
      <w:r>
        <w:rPr>
          <w:rFonts w:ascii="Arial" w:hAnsi="Arial" w:cs="Arial"/>
          <w:b/>
        </w:rPr>
        <w:t>5</w:t>
      </w:r>
      <w:r w:rsidR="003C7D57" w:rsidRPr="003C7D57">
        <w:rPr>
          <w:rFonts w:ascii="Arial" w:hAnsi="Arial" w:cs="Arial"/>
          <w:b/>
        </w:rPr>
        <w:t>. GODINU</w:t>
      </w:r>
    </w:p>
    <w:p w:rsidR="003C7D57" w:rsidRPr="003C7D57" w:rsidRDefault="003C7D57">
      <w:pPr>
        <w:rPr>
          <w:rFonts w:ascii="Arial" w:hAnsi="Arial" w:cs="Arial"/>
        </w:rPr>
      </w:pPr>
    </w:p>
    <w:p w:rsidR="003C7D57" w:rsidRPr="003C7D57" w:rsidRDefault="00DB4544" w:rsidP="00DB4544">
      <w:pPr>
        <w:ind w:firstLine="708"/>
        <w:rPr>
          <w:rFonts w:ascii="Arial" w:hAnsi="Arial" w:cs="Arial"/>
        </w:rPr>
      </w:pPr>
      <w:r>
        <w:rPr>
          <w:rFonts w:ascii="Arial" w:hAnsi="Arial" w:cs="Arial"/>
        </w:rPr>
        <w:t>Temelj za izradu Proračuna je Zakon o proračunu, Zakon o financiranju jedinica lokalne i područne (regionalne), te ostali propisi koji reguliraju pojedine segmente djelatnosti jedinica lokalne i područne (regionalne) samouprave.</w:t>
      </w:r>
    </w:p>
    <w:p w:rsidR="00E15FC6" w:rsidRDefault="003C7D57">
      <w:pPr>
        <w:rPr>
          <w:rFonts w:ascii="Arial" w:hAnsi="Arial" w:cs="Arial"/>
        </w:rPr>
      </w:pPr>
      <w:r w:rsidRPr="003C7D57">
        <w:rPr>
          <w:rFonts w:ascii="Arial" w:hAnsi="Arial" w:cs="Arial"/>
        </w:rPr>
        <w:tab/>
        <w:t>Proračun jedinica lokalne i područne (regionalne)</w:t>
      </w:r>
      <w:r>
        <w:rPr>
          <w:rFonts w:ascii="Arial" w:hAnsi="Arial" w:cs="Arial"/>
        </w:rPr>
        <w:t xml:space="preserve"> samouprave je temeljni akt, odnosno najvažniji dokument kojim se procjenjuju prihodi/primici, te utvrđuju rashodi/izdaci za jednu godinu.</w:t>
      </w:r>
      <w:r w:rsidR="00E15FC6">
        <w:rPr>
          <w:rFonts w:ascii="Arial" w:hAnsi="Arial" w:cs="Arial"/>
        </w:rPr>
        <w:t xml:space="preserve"> </w:t>
      </w:r>
    </w:p>
    <w:p w:rsidR="003C7D57" w:rsidRDefault="00E15FC6" w:rsidP="00E15FC6">
      <w:pPr>
        <w:ind w:firstLine="708"/>
        <w:rPr>
          <w:rFonts w:ascii="Arial" w:hAnsi="Arial" w:cs="Arial"/>
        </w:rPr>
      </w:pPr>
      <w:r>
        <w:rPr>
          <w:rFonts w:ascii="Arial" w:hAnsi="Arial" w:cs="Arial"/>
        </w:rPr>
        <w:t>On omogućuje financiranje poslova i programa koje izvršavaju upravna tijela jedinice lokalne samouprave radi ostvarivanja javnih potreba i prava građana koja se, temeljem zakonskih propisa, financiraju iz javnih prihoda.</w:t>
      </w:r>
    </w:p>
    <w:p w:rsidR="00DB4544" w:rsidRDefault="00DB4544" w:rsidP="00DB4544">
      <w:pPr>
        <w:ind w:firstLine="708"/>
        <w:rPr>
          <w:rFonts w:ascii="Arial" w:hAnsi="Arial" w:cs="Arial"/>
        </w:rPr>
      </w:pPr>
      <w:r>
        <w:rPr>
          <w:rFonts w:ascii="Arial" w:hAnsi="Arial" w:cs="Arial"/>
        </w:rPr>
        <w:t>Proračun mora biti uravnotežen – ukupni prihodi i primici pokrivaju ukupne rashode i izdatke. Svi prihodi i primici i svi rashodi i izdaci iskazuju se u proračunu u punom iznosu, tj. prema bruto načelu.</w:t>
      </w:r>
    </w:p>
    <w:p w:rsidR="00DB4544" w:rsidRDefault="00DB4544" w:rsidP="00E15FC6">
      <w:pPr>
        <w:ind w:firstLine="708"/>
        <w:rPr>
          <w:rFonts w:ascii="Arial" w:hAnsi="Arial" w:cs="Arial"/>
        </w:rPr>
      </w:pPr>
      <w:r>
        <w:rPr>
          <w:rFonts w:ascii="Arial" w:hAnsi="Arial" w:cs="Arial"/>
        </w:rPr>
        <w:t>U proračunu se planiraju svi prihodi i primici  te rashodi i izdaci, koji se raspoređuju po organizacijskoj, programskoj, funkcijskoj, ekonomskoj i lokacijskoj klasifikaciji s jasnom organizacijskom strukturom, te izvorima financiranja.</w:t>
      </w:r>
    </w:p>
    <w:p w:rsidR="00DB4544" w:rsidRDefault="00DB4544" w:rsidP="00E15FC6">
      <w:pPr>
        <w:ind w:firstLine="708"/>
        <w:rPr>
          <w:rFonts w:ascii="Arial" w:hAnsi="Arial" w:cs="Arial"/>
        </w:rPr>
      </w:pPr>
      <w:r>
        <w:rPr>
          <w:rFonts w:ascii="Arial" w:hAnsi="Arial" w:cs="Arial"/>
        </w:rPr>
        <w:t xml:space="preserve">Ako </w:t>
      </w:r>
      <w:r w:rsidRPr="00DB4544">
        <w:rPr>
          <w:rFonts w:ascii="Arial" w:hAnsi="Arial" w:cs="Arial"/>
          <w:b/>
        </w:rPr>
        <w:t>tijekom godine dođe do neusklađenosti</w:t>
      </w:r>
      <w:r>
        <w:rPr>
          <w:rFonts w:ascii="Arial" w:hAnsi="Arial" w:cs="Arial"/>
        </w:rPr>
        <w:t xml:space="preserve"> planiranih prihoda/primitaka i rashoda/izdataka Proračuna, predlaže se Gradskom vijeću donošenje njegovih Izmjena i dopuna. Članak 39. Stavak 2. Zakona o proračunu govori da se Izmjene i dopune proračuna provode po postupku za donošenje proračuna i projekcija.</w:t>
      </w:r>
      <w:r w:rsidR="00D14658" w:rsidRPr="00D14658">
        <w:rPr>
          <w:rFonts w:ascii="Arial" w:hAnsi="Arial" w:cs="Arial"/>
        </w:rPr>
        <w:t xml:space="preserve"> </w:t>
      </w:r>
    </w:p>
    <w:p w:rsidR="009545DA" w:rsidRDefault="001B2B00" w:rsidP="00461C47">
      <w:pPr>
        <w:pStyle w:val="Default"/>
        <w:ind w:firstLine="708"/>
        <w:jc w:val="both"/>
      </w:pPr>
      <w:r>
        <w:t>Metodologija izrade proračuna propisana je Zakonom o proračunu</w:t>
      </w:r>
      <w:r w:rsidR="00D14658">
        <w:t xml:space="preserve"> ("NN"br.87/08, 136/12 i 15/15)  </w:t>
      </w:r>
      <w:r>
        <w:t xml:space="preserve"> i podzakonskim aktima: Pravilnikom o proračunskim klasifikacijama (NN, broj 26/10</w:t>
      </w:r>
      <w:r w:rsidR="002558E3">
        <w:t xml:space="preserve"> i 120/13</w:t>
      </w:r>
      <w:r>
        <w:t>) i Pravilnikom o proračunskom računovodstvu i Računskom planu (NN, broj 1</w:t>
      </w:r>
      <w:r w:rsidR="002558E3">
        <w:t>2</w:t>
      </w:r>
      <w:r>
        <w:t>4/1</w:t>
      </w:r>
      <w:r w:rsidR="002558E3">
        <w:t>4</w:t>
      </w:r>
      <w:r w:rsidR="00D14658">
        <w:t xml:space="preserve"> i 115/15</w:t>
      </w:r>
      <w:r>
        <w:t xml:space="preserve">). </w:t>
      </w:r>
    </w:p>
    <w:p w:rsidR="00BC1B4E" w:rsidRDefault="003217E9" w:rsidP="00BC1B4E">
      <w:pPr>
        <w:ind w:firstLine="360"/>
        <w:rPr>
          <w:rFonts w:ascii="Arial" w:hAnsi="Arial" w:cs="Arial"/>
        </w:rPr>
      </w:pPr>
      <w:r>
        <w:rPr>
          <w:rFonts w:ascii="Arial" w:hAnsi="Arial" w:cs="Arial"/>
        </w:rPr>
        <w:t xml:space="preserve">    </w:t>
      </w:r>
      <w:r w:rsidR="009545DA">
        <w:rPr>
          <w:rFonts w:ascii="Arial" w:hAnsi="Arial" w:cs="Arial"/>
        </w:rPr>
        <w:t xml:space="preserve">Zakonom o proračunu </w:t>
      </w:r>
      <w:r w:rsidR="00BC1B4E">
        <w:rPr>
          <w:rFonts w:ascii="Arial" w:hAnsi="Arial" w:cs="Arial"/>
        </w:rPr>
        <w:t xml:space="preserve"> predstavničko tijelo usvaja proračun za slijedeću godinu i projekcije proračuna za naredne dvije godine</w:t>
      </w:r>
      <w:r w:rsidR="00B45D6A">
        <w:rPr>
          <w:rFonts w:ascii="Arial" w:hAnsi="Arial" w:cs="Arial"/>
        </w:rPr>
        <w:t>, te plan razvojnih programa</w:t>
      </w:r>
      <w:r w:rsidR="00DB4544">
        <w:rPr>
          <w:rFonts w:ascii="Arial" w:hAnsi="Arial" w:cs="Arial"/>
        </w:rPr>
        <w:t>, a samim time i Izmjene i dopune Proračuna</w:t>
      </w:r>
      <w:r w:rsidR="00BC1B4E">
        <w:rPr>
          <w:rFonts w:ascii="Arial" w:hAnsi="Arial" w:cs="Arial"/>
        </w:rPr>
        <w:t>.</w:t>
      </w:r>
      <w:r w:rsidR="0006039F">
        <w:rPr>
          <w:rFonts w:ascii="Arial" w:hAnsi="Arial" w:cs="Arial"/>
        </w:rPr>
        <w:t xml:space="preserve"> </w:t>
      </w:r>
      <w:r w:rsidR="00BC1B4E">
        <w:rPr>
          <w:rFonts w:ascii="Arial" w:hAnsi="Arial" w:cs="Arial"/>
        </w:rPr>
        <w:t>Zakonom (članak 39.) je također utvrđeno da predstavničko tijelo donosi proračun na manje detaljnoj razini ekonomske klasifikacije, odnosno razini podskupine (</w:t>
      </w:r>
      <w:r w:rsidR="00BC1B4E" w:rsidRPr="000E469D">
        <w:rPr>
          <w:rFonts w:ascii="Arial" w:hAnsi="Arial" w:cs="Arial"/>
          <w:b/>
        </w:rPr>
        <w:t>trećoj razini računskog plana</w:t>
      </w:r>
      <w:r w:rsidR="00BC1B4E">
        <w:rPr>
          <w:rFonts w:ascii="Arial" w:hAnsi="Arial" w:cs="Arial"/>
        </w:rPr>
        <w:t>). Projekcije za naredne dvije godine usvajaju se na razini skupine (</w:t>
      </w:r>
      <w:r w:rsidR="00BC1B4E" w:rsidRPr="000E469D">
        <w:rPr>
          <w:rFonts w:ascii="Arial" w:hAnsi="Arial" w:cs="Arial"/>
          <w:b/>
        </w:rPr>
        <w:t>druga razina računskog plana</w:t>
      </w:r>
      <w:r w:rsidR="00BC1B4E">
        <w:rPr>
          <w:rFonts w:ascii="Arial" w:hAnsi="Arial" w:cs="Arial"/>
        </w:rPr>
        <w:t>).</w:t>
      </w:r>
    </w:p>
    <w:p w:rsidR="008123B0" w:rsidRDefault="008123B0" w:rsidP="008123B0">
      <w:pPr>
        <w:pStyle w:val="Default"/>
        <w:ind w:firstLine="708"/>
        <w:jc w:val="both"/>
      </w:pPr>
      <w:r>
        <w:t xml:space="preserve">Upravni odjel za proračun i financije, priprema Nacrt </w:t>
      </w:r>
      <w:r w:rsidR="00DB4544">
        <w:t xml:space="preserve"> Izmjena i dopuna </w:t>
      </w:r>
      <w:r>
        <w:t>Proračuna (uravnoteženje prihoda i rashoda) za 201</w:t>
      </w:r>
      <w:r w:rsidR="00461C47">
        <w:t>5</w:t>
      </w:r>
      <w:r>
        <w:t xml:space="preserve">. godinu </w:t>
      </w:r>
      <w:r w:rsidR="00461C47">
        <w:t>te ga dostavlja Gradonačelniku</w:t>
      </w:r>
      <w:r w:rsidR="00387144">
        <w:t>.</w:t>
      </w:r>
      <w:r>
        <w:t xml:space="preserve"> </w:t>
      </w:r>
    </w:p>
    <w:p w:rsidR="008123B0" w:rsidRDefault="008123B0" w:rsidP="008123B0">
      <w:pPr>
        <w:pStyle w:val="Default"/>
        <w:ind w:firstLine="708"/>
        <w:jc w:val="both"/>
      </w:pPr>
      <w:r>
        <w:rPr>
          <w:b/>
          <w:bCs/>
        </w:rPr>
        <w:t xml:space="preserve">Nacrt </w:t>
      </w:r>
      <w:r w:rsidR="00897EF1">
        <w:rPr>
          <w:b/>
          <w:bCs/>
        </w:rPr>
        <w:t>Izmjen</w:t>
      </w:r>
      <w:r w:rsidR="00453EA7">
        <w:rPr>
          <w:b/>
          <w:bCs/>
        </w:rPr>
        <w:t>a</w:t>
      </w:r>
      <w:r w:rsidR="00897EF1">
        <w:rPr>
          <w:b/>
          <w:bCs/>
        </w:rPr>
        <w:t xml:space="preserve"> i dopun</w:t>
      </w:r>
      <w:r w:rsidR="00453EA7">
        <w:rPr>
          <w:b/>
          <w:bCs/>
        </w:rPr>
        <w:t>a</w:t>
      </w:r>
      <w:r w:rsidR="00897EF1">
        <w:rPr>
          <w:b/>
          <w:bCs/>
        </w:rPr>
        <w:t xml:space="preserve"> </w:t>
      </w:r>
      <w:r>
        <w:rPr>
          <w:b/>
          <w:bCs/>
        </w:rPr>
        <w:t>Proračuna Grada Donjeg Miholjca za 201</w:t>
      </w:r>
      <w:r w:rsidR="00461C47">
        <w:rPr>
          <w:b/>
          <w:bCs/>
        </w:rPr>
        <w:t>5</w:t>
      </w:r>
      <w:r>
        <w:rPr>
          <w:b/>
          <w:bCs/>
        </w:rPr>
        <w:t xml:space="preserve">. godinu </w:t>
      </w:r>
      <w:r w:rsidR="007167D0">
        <w:rPr>
          <w:b/>
          <w:bCs/>
        </w:rPr>
        <w:t>g</w:t>
      </w:r>
      <w:r>
        <w:rPr>
          <w:b/>
          <w:bCs/>
        </w:rPr>
        <w:t>radonačelnik upućuje predstavničkom tijelu na donošenje</w:t>
      </w:r>
      <w:r w:rsidR="00461C47">
        <w:rPr>
          <w:b/>
          <w:bCs/>
        </w:rPr>
        <w:t>.</w:t>
      </w:r>
      <w:r>
        <w:rPr>
          <w:b/>
          <w:bCs/>
        </w:rPr>
        <w:t xml:space="preserve"> </w:t>
      </w:r>
    </w:p>
    <w:p w:rsidR="008123B0" w:rsidRDefault="008123B0" w:rsidP="008123B0">
      <w:pPr>
        <w:pStyle w:val="Default"/>
        <w:ind w:firstLine="708"/>
        <w:jc w:val="both"/>
      </w:pPr>
      <w:r>
        <w:t xml:space="preserve">U tijeku rasprave o prijedlogu </w:t>
      </w:r>
      <w:r w:rsidR="00461C47">
        <w:t xml:space="preserve">izmjene </w:t>
      </w:r>
      <w:r>
        <w:t xml:space="preserve">Proračuna, podneseni amandmani kojima se predlaže povećanje rashoda iznad iznosa utvrđenih prijedlogom, mogu se prihvatiti pod uvjetom da se istodobno predloži smanjenje nekih drugih rashoda, ali ne smiju biti na teret proračunske zalihe. </w:t>
      </w:r>
    </w:p>
    <w:p w:rsidR="00B45D6A" w:rsidRDefault="00B45D6A" w:rsidP="008123B0">
      <w:pPr>
        <w:pStyle w:val="Default"/>
        <w:ind w:firstLine="708"/>
        <w:jc w:val="both"/>
      </w:pPr>
    </w:p>
    <w:p w:rsidR="00B45D6A" w:rsidRDefault="00B45D6A" w:rsidP="008123B0">
      <w:pPr>
        <w:pStyle w:val="Default"/>
        <w:ind w:firstLine="708"/>
        <w:jc w:val="both"/>
      </w:pPr>
      <w:r>
        <w:tab/>
      </w:r>
      <w:r>
        <w:tab/>
      </w:r>
      <w:r>
        <w:tab/>
      </w:r>
      <w:r>
        <w:tab/>
      </w:r>
      <w:r>
        <w:tab/>
      </w:r>
      <w:r>
        <w:tab/>
      </w:r>
      <w:r>
        <w:tab/>
      </w:r>
      <w:r>
        <w:tab/>
        <w:t>Odsjek za proračun:</w:t>
      </w:r>
    </w:p>
    <w:p w:rsidR="00B45D6A" w:rsidRDefault="00B45D6A" w:rsidP="008123B0">
      <w:pPr>
        <w:pStyle w:val="Default"/>
        <w:ind w:firstLine="708"/>
        <w:jc w:val="both"/>
      </w:pPr>
      <w:r>
        <w:tab/>
      </w:r>
      <w:r>
        <w:tab/>
      </w:r>
      <w:r>
        <w:tab/>
      </w:r>
      <w:r>
        <w:tab/>
      </w:r>
      <w:r>
        <w:tab/>
      </w:r>
      <w:r>
        <w:tab/>
      </w:r>
      <w:r>
        <w:tab/>
      </w:r>
      <w:r>
        <w:tab/>
        <w:t xml:space="preserve">    Zdravka Tadić</w:t>
      </w:r>
    </w:p>
    <w:p w:rsidR="0006039F" w:rsidRPr="003C7D57" w:rsidRDefault="0006039F" w:rsidP="00BC1B4E">
      <w:pPr>
        <w:ind w:firstLine="360"/>
        <w:rPr>
          <w:rFonts w:ascii="Arial" w:hAnsi="Arial" w:cs="Arial"/>
        </w:rPr>
      </w:pPr>
    </w:p>
    <w:sectPr w:rsidR="0006039F" w:rsidRPr="003C7D57" w:rsidSect="00BC1B4E">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2A" w:rsidRDefault="0080772A">
      <w:r>
        <w:separator/>
      </w:r>
    </w:p>
  </w:endnote>
  <w:endnote w:type="continuationSeparator" w:id="0">
    <w:p w:rsidR="0080772A" w:rsidRDefault="008077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2A" w:rsidRDefault="0080772A">
      <w:r>
        <w:separator/>
      </w:r>
    </w:p>
  </w:footnote>
  <w:footnote w:type="continuationSeparator" w:id="0">
    <w:p w:rsidR="0080772A" w:rsidRDefault="00807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00" w:rsidRDefault="000E17BA" w:rsidP="00BA49C6">
    <w:pPr>
      <w:pStyle w:val="Zaglavlje"/>
      <w:framePr w:wrap="around" w:vAnchor="text" w:hAnchor="margin" w:xAlign="center" w:y="1"/>
      <w:rPr>
        <w:rStyle w:val="Brojstranice"/>
      </w:rPr>
    </w:pPr>
    <w:r>
      <w:rPr>
        <w:rStyle w:val="Brojstranice"/>
      </w:rPr>
      <w:fldChar w:fldCharType="begin"/>
    </w:r>
    <w:r w:rsidR="001B2B00">
      <w:rPr>
        <w:rStyle w:val="Brojstranice"/>
      </w:rPr>
      <w:instrText xml:space="preserve">PAGE  </w:instrText>
    </w:r>
    <w:r>
      <w:rPr>
        <w:rStyle w:val="Brojstranice"/>
      </w:rPr>
      <w:fldChar w:fldCharType="end"/>
    </w:r>
  </w:p>
  <w:p w:rsidR="001B2B00" w:rsidRDefault="001B2B0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00" w:rsidRDefault="000E17BA" w:rsidP="00BA49C6">
    <w:pPr>
      <w:pStyle w:val="Zaglavlje"/>
      <w:framePr w:wrap="around" w:vAnchor="text" w:hAnchor="margin" w:xAlign="center" w:y="1"/>
      <w:rPr>
        <w:rStyle w:val="Brojstranice"/>
      </w:rPr>
    </w:pPr>
    <w:r>
      <w:rPr>
        <w:rStyle w:val="Brojstranice"/>
      </w:rPr>
      <w:fldChar w:fldCharType="begin"/>
    </w:r>
    <w:r w:rsidR="001B2B00">
      <w:rPr>
        <w:rStyle w:val="Brojstranice"/>
      </w:rPr>
      <w:instrText xml:space="preserve">PAGE  </w:instrText>
    </w:r>
    <w:r>
      <w:rPr>
        <w:rStyle w:val="Brojstranice"/>
      </w:rPr>
      <w:fldChar w:fldCharType="separate"/>
    </w:r>
    <w:r w:rsidR="00DB4544">
      <w:rPr>
        <w:rStyle w:val="Brojstranice"/>
      </w:rPr>
      <w:t>2</w:t>
    </w:r>
    <w:r>
      <w:rPr>
        <w:rStyle w:val="Brojstranice"/>
      </w:rPr>
      <w:fldChar w:fldCharType="end"/>
    </w:r>
  </w:p>
  <w:p w:rsidR="001B2B00" w:rsidRDefault="001B2B0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1E52"/>
    <w:multiLevelType w:val="hybridMultilevel"/>
    <w:tmpl w:val="BDAC012C"/>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36B211D6"/>
    <w:multiLevelType w:val="hybridMultilevel"/>
    <w:tmpl w:val="CAF832F2"/>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3A214F75"/>
    <w:multiLevelType w:val="hybridMultilevel"/>
    <w:tmpl w:val="F50A05F6"/>
    <w:lvl w:ilvl="0" w:tplc="041A000B">
      <w:start w:val="1"/>
      <w:numFmt w:val="bullet"/>
      <w:lvlText w:val=""/>
      <w:lvlJc w:val="left"/>
      <w:pPr>
        <w:tabs>
          <w:tab w:val="num" w:pos="1428"/>
        </w:tabs>
        <w:ind w:left="1428" w:hanging="360"/>
      </w:pPr>
      <w:rPr>
        <w:rFonts w:ascii="Wingdings" w:hAnsi="Wingdings"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3">
    <w:nsid w:val="6C066F54"/>
    <w:multiLevelType w:val="hybridMultilevel"/>
    <w:tmpl w:val="9008EDD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D57"/>
    <w:rsid w:val="00001CEA"/>
    <w:rsid w:val="0006039F"/>
    <w:rsid w:val="000D43D9"/>
    <w:rsid w:val="000D44FE"/>
    <w:rsid w:val="000E17BA"/>
    <w:rsid w:val="000E469D"/>
    <w:rsid w:val="00171DE8"/>
    <w:rsid w:val="001B2B00"/>
    <w:rsid w:val="001B4F9C"/>
    <w:rsid w:val="002558E3"/>
    <w:rsid w:val="0027457F"/>
    <w:rsid w:val="003217E9"/>
    <w:rsid w:val="00387144"/>
    <w:rsid w:val="003C0B1B"/>
    <w:rsid w:val="003C7D57"/>
    <w:rsid w:val="003F040B"/>
    <w:rsid w:val="004263DF"/>
    <w:rsid w:val="00453EA7"/>
    <w:rsid w:val="00461C47"/>
    <w:rsid w:val="00476314"/>
    <w:rsid w:val="004D736D"/>
    <w:rsid w:val="004F6484"/>
    <w:rsid w:val="00540699"/>
    <w:rsid w:val="00547D6C"/>
    <w:rsid w:val="0056754D"/>
    <w:rsid w:val="00681E22"/>
    <w:rsid w:val="006B0B09"/>
    <w:rsid w:val="006C1E56"/>
    <w:rsid w:val="006C66DE"/>
    <w:rsid w:val="006E34B0"/>
    <w:rsid w:val="007167D0"/>
    <w:rsid w:val="00717995"/>
    <w:rsid w:val="007E286B"/>
    <w:rsid w:val="0080772A"/>
    <w:rsid w:val="008123B0"/>
    <w:rsid w:val="0086060B"/>
    <w:rsid w:val="00897EF1"/>
    <w:rsid w:val="008A5918"/>
    <w:rsid w:val="00937809"/>
    <w:rsid w:val="009450D7"/>
    <w:rsid w:val="009545DA"/>
    <w:rsid w:val="00A26950"/>
    <w:rsid w:val="00A75021"/>
    <w:rsid w:val="00B07544"/>
    <w:rsid w:val="00B335C3"/>
    <w:rsid w:val="00B45D6A"/>
    <w:rsid w:val="00BA49C6"/>
    <w:rsid w:val="00BC1B4E"/>
    <w:rsid w:val="00CB26B3"/>
    <w:rsid w:val="00D14658"/>
    <w:rsid w:val="00DB4544"/>
    <w:rsid w:val="00DC45B6"/>
    <w:rsid w:val="00E15FC6"/>
    <w:rsid w:val="00E2019B"/>
    <w:rsid w:val="00EE3B8E"/>
    <w:rsid w:val="00EF4DD8"/>
    <w:rsid w:val="00F001C7"/>
    <w:rsid w:val="00F236BB"/>
    <w:rsid w:val="00F3572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F9C"/>
    <w:rPr>
      <w:noProo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C1B4E"/>
    <w:pPr>
      <w:tabs>
        <w:tab w:val="center" w:pos="4536"/>
        <w:tab w:val="right" w:pos="9072"/>
      </w:tabs>
    </w:pPr>
  </w:style>
  <w:style w:type="character" w:styleId="Brojstranice">
    <w:name w:val="page number"/>
    <w:basedOn w:val="Zadanifontodlomka"/>
    <w:rsid w:val="00BC1B4E"/>
  </w:style>
  <w:style w:type="paragraph" w:customStyle="1" w:styleId="Default">
    <w:name w:val="Default"/>
    <w:rsid w:val="008123B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2531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GradProcelnik</dc:creator>
  <cp:lastModifiedBy>DM</cp:lastModifiedBy>
  <cp:revision>2</cp:revision>
  <dcterms:created xsi:type="dcterms:W3CDTF">2015-12-21T13:01:00Z</dcterms:created>
  <dcterms:modified xsi:type="dcterms:W3CDTF">2015-12-21T13:01:00Z</dcterms:modified>
</cp:coreProperties>
</file>