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FA64C" w14:textId="6D3C0390" w:rsidR="00450B9B" w:rsidRDefault="007609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noProof/>
        </w:rPr>
        <w:drawing>
          <wp:inline distT="0" distB="0" distL="0" distR="0" wp14:anchorId="28D18049" wp14:editId="083341F8">
            <wp:extent cx="1382395" cy="215900"/>
            <wp:effectExtent l="0" t="0" r="825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291">
        <w:rPr>
          <w:rFonts w:ascii="Arial" w:hAnsi="Arial" w:cs="Arial"/>
          <w:sz w:val="24"/>
          <w:szCs w:val="24"/>
        </w:rPr>
        <w:tab/>
      </w:r>
      <w:r w:rsidR="00E45291">
        <w:rPr>
          <w:rFonts w:ascii="Arial" w:hAnsi="Arial" w:cs="Arial"/>
          <w:sz w:val="24"/>
          <w:szCs w:val="24"/>
        </w:rPr>
        <w:tab/>
      </w:r>
      <w:r w:rsidR="00E45291">
        <w:rPr>
          <w:rFonts w:ascii="Arial" w:hAnsi="Arial" w:cs="Arial"/>
          <w:sz w:val="24"/>
          <w:szCs w:val="24"/>
        </w:rPr>
        <w:tab/>
      </w:r>
      <w:r w:rsidR="00E45291">
        <w:rPr>
          <w:rFonts w:ascii="Arial" w:hAnsi="Arial" w:cs="Arial"/>
          <w:sz w:val="24"/>
          <w:szCs w:val="24"/>
        </w:rPr>
        <w:tab/>
      </w:r>
      <w:r w:rsidR="00E45291">
        <w:rPr>
          <w:rFonts w:ascii="Arial" w:hAnsi="Arial" w:cs="Arial"/>
          <w:sz w:val="24"/>
          <w:szCs w:val="24"/>
        </w:rPr>
        <w:tab/>
      </w:r>
      <w:r w:rsidR="00E45291">
        <w:rPr>
          <w:rFonts w:ascii="Arial" w:hAnsi="Arial" w:cs="Arial"/>
          <w:sz w:val="24"/>
          <w:szCs w:val="24"/>
        </w:rPr>
        <w:tab/>
      </w:r>
      <w:r w:rsidR="00E45291">
        <w:rPr>
          <w:rFonts w:ascii="Arial" w:hAnsi="Arial" w:cs="Arial"/>
          <w:sz w:val="24"/>
          <w:szCs w:val="24"/>
        </w:rPr>
        <w:tab/>
      </w:r>
      <w:r w:rsidR="00E45291">
        <w:rPr>
          <w:rFonts w:ascii="Arial" w:hAnsi="Arial" w:cs="Arial"/>
          <w:sz w:val="24"/>
          <w:szCs w:val="24"/>
        </w:rPr>
        <w:tab/>
      </w:r>
      <w:r w:rsidR="00E45291">
        <w:rPr>
          <w:rFonts w:ascii="Arial" w:hAnsi="Arial" w:cs="Arial"/>
          <w:sz w:val="24"/>
          <w:szCs w:val="24"/>
        </w:rPr>
        <w:tab/>
      </w:r>
      <w:r w:rsidR="00E45291">
        <w:rPr>
          <w:rFonts w:ascii="Arial" w:hAnsi="Arial" w:cs="Arial"/>
          <w:sz w:val="24"/>
          <w:szCs w:val="24"/>
        </w:rPr>
        <w:tab/>
      </w:r>
      <w:r w:rsidR="00E45291">
        <w:rPr>
          <w:rFonts w:ascii="Arial" w:hAnsi="Arial" w:cs="Arial"/>
          <w:sz w:val="24"/>
          <w:szCs w:val="24"/>
        </w:rPr>
        <w:tab/>
      </w:r>
      <w:r w:rsidR="00E45291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</w:t>
      </w:r>
    </w:p>
    <w:p w14:paraId="58E678CA" w14:textId="77777777" w:rsidR="00450B9B" w:rsidRDefault="00450B9B">
      <w:pPr>
        <w:rPr>
          <w:rFonts w:ascii="Arial" w:hAnsi="Arial" w:cs="Arial"/>
          <w:sz w:val="24"/>
          <w:szCs w:val="24"/>
        </w:rPr>
      </w:pPr>
    </w:p>
    <w:p w14:paraId="2BAC68E5" w14:textId="3E76F6DE" w:rsidR="00E90785" w:rsidRPr="00450B9B" w:rsidRDefault="00450B9B">
      <w:pPr>
        <w:rPr>
          <w:rFonts w:ascii="Arial" w:hAnsi="Arial" w:cs="Arial"/>
          <w:sz w:val="24"/>
          <w:szCs w:val="24"/>
        </w:rPr>
      </w:pPr>
      <w:r w:rsidRPr="00450B9B">
        <w:rPr>
          <w:rFonts w:ascii="Arial" w:hAnsi="Arial" w:cs="Arial"/>
          <w:sz w:val="24"/>
          <w:szCs w:val="24"/>
        </w:rPr>
        <w:t>Temeljem članka 4</w:t>
      </w:r>
      <w:r w:rsidR="00652C68">
        <w:rPr>
          <w:rFonts w:ascii="Arial" w:hAnsi="Arial" w:cs="Arial"/>
          <w:sz w:val="24"/>
          <w:szCs w:val="24"/>
        </w:rPr>
        <w:t>5</w:t>
      </w:r>
      <w:r w:rsidRPr="00450B9B">
        <w:rPr>
          <w:rFonts w:ascii="Arial" w:hAnsi="Arial" w:cs="Arial"/>
          <w:sz w:val="24"/>
          <w:szCs w:val="24"/>
        </w:rPr>
        <w:t xml:space="preserve">. Zakona o proračunu ("Narodne novine" broj 144/21), te članka 36. Statuta Grada Donjeg Miholjca ("Službeni glasnik" Grada Donjeg Miholjca broj 1/21 i 9/22), Gradsko vijeće Grada Donjeg Miholjca na </w:t>
      </w:r>
      <w:r w:rsidR="00CE1770">
        <w:rPr>
          <w:rFonts w:ascii="Arial" w:hAnsi="Arial" w:cs="Arial"/>
          <w:sz w:val="24"/>
          <w:szCs w:val="24"/>
        </w:rPr>
        <w:t>24</w:t>
      </w:r>
      <w:r w:rsidRPr="00450B9B">
        <w:rPr>
          <w:rFonts w:ascii="Arial" w:hAnsi="Arial" w:cs="Arial"/>
          <w:sz w:val="24"/>
          <w:szCs w:val="24"/>
        </w:rPr>
        <w:t>. sjednici održanoj dana</w:t>
      </w:r>
      <w:r w:rsidR="00CE1770">
        <w:rPr>
          <w:rFonts w:ascii="Arial" w:hAnsi="Arial" w:cs="Arial"/>
          <w:sz w:val="24"/>
          <w:szCs w:val="24"/>
        </w:rPr>
        <w:t xml:space="preserve"> 23. prosinca </w:t>
      </w:r>
      <w:r w:rsidRPr="00450B9B">
        <w:rPr>
          <w:rFonts w:ascii="Arial" w:hAnsi="Arial" w:cs="Arial"/>
          <w:sz w:val="24"/>
          <w:szCs w:val="24"/>
        </w:rPr>
        <w:t>2024. godine, donosi</w:t>
      </w:r>
    </w:p>
    <w:p w14:paraId="74F05693" w14:textId="77777777" w:rsidR="00450B9B" w:rsidRPr="00450B9B" w:rsidRDefault="00450B9B">
      <w:pPr>
        <w:rPr>
          <w:rFonts w:ascii="Arial" w:hAnsi="Arial" w:cs="Arial"/>
          <w:sz w:val="24"/>
          <w:szCs w:val="24"/>
        </w:rPr>
      </w:pPr>
    </w:p>
    <w:p w14:paraId="40B8266A" w14:textId="2FB2B45C" w:rsidR="00652C68" w:rsidRDefault="00652C6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I  IZMJENE I DOPUNE PLANA </w:t>
      </w:r>
      <w:r w:rsidR="00450B9B">
        <w:rPr>
          <w:rFonts w:ascii="Arial" w:hAnsi="Arial" w:cs="Arial"/>
          <w:b/>
          <w:bCs/>
          <w:sz w:val="28"/>
          <w:szCs w:val="28"/>
        </w:rPr>
        <w:t>PRORAČUN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450B9B">
        <w:rPr>
          <w:rFonts w:ascii="Arial" w:hAnsi="Arial" w:cs="Arial"/>
          <w:b/>
          <w:bCs/>
          <w:sz w:val="28"/>
          <w:szCs w:val="28"/>
        </w:rPr>
        <w:t xml:space="preserve"> GRADA DONJEG </w:t>
      </w:r>
    </w:p>
    <w:p w14:paraId="14F3933B" w14:textId="126C3215" w:rsidR="00450B9B" w:rsidRDefault="00652C6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</w:t>
      </w:r>
      <w:r w:rsidR="00450B9B">
        <w:rPr>
          <w:rFonts w:ascii="Arial" w:hAnsi="Arial" w:cs="Arial"/>
          <w:b/>
          <w:bCs/>
          <w:sz w:val="28"/>
          <w:szCs w:val="28"/>
        </w:rPr>
        <w:t>MIHOLJCA ZA 202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="00450B9B">
        <w:rPr>
          <w:rFonts w:ascii="Arial" w:hAnsi="Arial" w:cs="Arial"/>
          <w:b/>
          <w:bCs/>
          <w:sz w:val="28"/>
          <w:szCs w:val="28"/>
        </w:rPr>
        <w:t>. GODINU</w:t>
      </w:r>
    </w:p>
    <w:p w14:paraId="5274ADF0" w14:textId="77777777" w:rsidR="00450B9B" w:rsidRDefault="00450B9B">
      <w:pPr>
        <w:rPr>
          <w:rFonts w:ascii="Arial" w:hAnsi="Arial" w:cs="Arial"/>
          <w:b/>
          <w:bCs/>
          <w:sz w:val="28"/>
          <w:szCs w:val="28"/>
        </w:rPr>
      </w:pPr>
    </w:p>
    <w:p w14:paraId="1508DEF5" w14:textId="77777777" w:rsidR="00A941DE" w:rsidRDefault="00A941DE">
      <w:pPr>
        <w:rPr>
          <w:rFonts w:ascii="Arial" w:hAnsi="Arial" w:cs="Arial"/>
          <w:b/>
          <w:bCs/>
          <w:sz w:val="28"/>
          <w:szCs w:val="28"/>
        </w:rPr>
      </w:pPr>
    </w:p>
    <w:p w14:paraId="031876F5" w14:textId="5D96E815" w:rsidR="00A941DE" w:rsidRPr="00A941DE" w:rsidRDefault="00A941DE" w:rsidP="00A941DE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A941DE">
        <w:rPr>
          <w:rFonts w:ascii="Arial" w:hAnsi="Arial" w:cs="Arial"/>
          <w:b/>
          <w:bCs/>
          <w:sz w:val="28"/>
          <w:szCs w:val="28"/>
        </w:rPr>
        <w:t>OPĆI DIO</w:t>
      </w:r>
    </w:p>
    <w:p w14:paraId="5610ABAA" w14:textId="77777777" w:rsidR="00A941DE" w:rsidRDefault="00A941DE">
      <w:pPr>
        <w:rPr>
          <w:rFonts w:ascii="Arial" w:hAnsi="Arial" w:cs="Arial"/>
          <w:b/>
          <w:bCs/>
          <w:sz w:val="28"/>
          <w:szCs w:val="28"/>
        </w:rPr>
      </w:pPr>
    </w:p>
    <w:p w14:paraId="2DCBAFBC" w14:textId="6DFD6B6E" w:rsidR="00450B9B" w:rsidRPr="00450B9B" w:rsidRDefault="00450B9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Članak 1.</w:t>
      </w:r>
    </w:p>
    <w:p w14:paraId="184CE8EE" w14:textId="77777777" w:rsidR="00450B9B" w:rsidRPr="00450B9B" w:rsidRDefault="00450B9B">
      <w:pPr>
        <w:rPr>
          <w:rFonts w:ascii="Arial" w:hAnsi="Arial" w:cs="Arial"/>
          <w:sz w:val="24"/>
          <w:szCs w:val="24"/>
        </w:rPr>
      </w:pPr>
    </w:p>
    <w:p w14:paraId="210EEDC3" w14:textId="70798B7D" w:rsidR="00450B9B" w:rsidRPr="00450B9B" w:rsidRDefault="00652C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P</w:t>
      </w:r>
      <w:r w:rsidR="00450B9B" w:rsidRPr="00450B9B">
        <w:rPr>
          <w:rFonts w:ascii="Arial" w:hAnsi="Arial" w:cs="Arial"/>
          <w:sz w:val="24"/>
          <w:szCs w:val="24"/>
        </w:rPr>
        <w:t>roračun</w:t>
      </w:r>
      <w:r>
        <w:rPr>
          <w:rFonts w:ascii="Arial" w:hAnsi="Arial" w:cs="Arial"/>
          <w:sz w:val="24"/>
          <w:szCs w:val="24"/>
        </w:rPr>
        <w:t>u</w:t>
      </w:r>
      <w:r w:rsidR="00450B9B" w:rsidRPr="00450B9B">
        <w:rPr>
          <w:rFonts w:ascii="Arial" w:hAnsi="Arial" w:cs="Arial"/>
          <w:sz w:val="24"/>
          <w:szCs w:val="24"/>
        </w:rPr>
        <w:t xml:space="preserve"> Grada Donjeg Miholjca za 202</w:t>
      </w:r>
      <w:r>
        <w:rPr>
          <w:rFonts w:ascii="Arial" w:hAnsi="Arial" w:cs="Arial"/>
          <w:sz w:val="24"/>
          <w:szCs w:val="24"/>
        </w:rPr>
        <w:t>4</w:t>
      </w:r>
      <w:r w:rsidR="00450B9B" w:rsidRPr="00450B9B">
        <w:rPr>
          <w:rFonts w:ascii="Arial" w:hAnsi="Arial" w:cs="Arial"/>
          <w:sz w:val="24"/>
          <w:szCs w:val="24"/>
        </w:rPr>
        <w:t xml:space="preserve">. godinu </w:t>
      </w:r>
      <w:r w:rsidR="00450B9B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„Službeni glasnik Grada Donjeg Miholjca“ broj 12/23</w:t>
      </w:r>
      <w:r w:rsidR="00450B9B" w:rsidRPr="00450B9B">
        <w:rPr>
          <w:rFonts w:ascii="Arial" w:hAnsi="Arial" w:cs="Arial"/>
          <w:sz w:val="24"/>
          <w:szCs w:val="24"/>
        </w:rPr>
        <w:t>),</w:t>
      </w:r>
      <w:r w:rsidR="00C175CC">
        <w:rPr>
          <w:rFonts w:ascii="Arial" w:hAnsi="Arial" w:cs="Arial"/>
          <w:sz w:val="24"/>
          <w:szCs w:val="24"/>
        </w:rPr>
        <w:t xml:space="preserve"> te Preraspodjela plana proračuna za 2024. godinu („Službeni glasnik Grada Donjeg Miholjca“ broj 8/24</w:t>
      </w:r>
      <w:r w:rsidR="00C175CC" w:rsidRPr="00450B9B">
        <w:rPr>
          <w:rFonts w:ascii="Arial" w:hAnsi="Arial" w:cs="Arial"/>
          <w:sz w:val="24"/>
          <w:szCs w:val="24"/>
        </w:rPr>
        <w:t>)</w:t>
      </w:r>
      <w:r w:rsidR="00C175CC">
        <w:rPr>
          <w:rFonts w:ascii="Arial" w:hAnsi="Arial" w:cs="Arial"/>
          <w:sz w:val="24"/>
          <w:szCs w:val="24"/>
        </w:rPr>
        <w:t xml:space="preserve">, </w:t>
      </w:r>
      <w:r w:rsidR="00450B9B" w:rsidRPr="00450B9B">
        <w:rPr>
          <w:rFonts w:ascii="Arial" w:hAnsi="Arial" w:cs="Arial"/>
          <w:sz w:val="24"/>
          <w:szCs w:val="24"/>
        </w:rPr>
        <w:t xml:space="preserve"> </w:t>
      </w:r>
      <w:r w:rsidR="00F07CB5">
        <w:rPr>
          <w:rFonts w:ascii="Arial" w:hAnsi="Arial" w:cs="Arial"/>
          <w:sz w:val="24"/>
          <w:szCs w:val="24"/>
        </w:rPr>
        <w:t>član 1. mijenja se i glasi</w:t>
      </w:r>
      <w:r w:rsidR="00450B9B">
        <w:rPr>
          <w:rFonts w:ascii="Arial" w:hAnsi="Arial" w:cs="Arial"/>
          <w:sz w:val="24"/>
          <w:szCs w:val="24"/>
        </w:rPr>
        <w:t xml:space="preserve">: Proračun Grada Donjeg Miholjca </w:t>
      </w:r>
      <w:r w:rsidR="00450B9B" w:rsidRPr="00450B9B">
        <w:rPr>
          <w:rFonts w:ascii="Arial" w:hAnsi="Arial" w:cs="Arial"/>
          <w:sz w:val="24"/>
          <w:szCs w:val="24"/>
        </w:rPr>
        <w:t>sastoji se od:</w:t>
      </w:r>
    </w:p>
    <w:p w14:paraId="2D23C860" w14:textId="77777777" w:rsidR="00450B9B" w:rsidRPr="00450B9B" w:rsidRDefault="00450B9B">
      <w:pPr>
        <w:rPr>
          <w:rFonts w:ascii="Arial" w:hAnsi="Arial" w:cs="Arial"/>
          <w:sz w:val="24"/>
          <w:szCs w:val="24"/>
        </w:rPr>
      </w:pPr>
    </w:p>
    <w:p w14:paraId="0F48599A" w14:textId="77777777" w:rsidR="00450B9B" w:rsidRPr="00450B9B" w:rsidRDefault="00450B9B">
      <w:pPr>
        <w:rPr>
          <w:rFonts w:ascii="Arial" w:hAnsi="Arial" w:cs="Arial"/>
          <w:sz w:val="24"/>
          <w:szCs w:val="24"/>
        </w:rPr>
      </w:pPr>
    </w:p>
    <w:p w14:paraId="15BC1D55" w14:textId="77777777" w:rsidR="00450B9B" w:rsidRPr="00450B9B" w:rsidRDefault="00450B9B">
      <w:pPr>
        <w:rPr>
          <w:rFonts w:ascii="Arial" w:hAnsi="Arial" w:cs="Arial"/>
          <w:sz w:val="24"/>
          <w:szCs w:val="24"/>
        </w:rPr>
      </w:pPr>
    </w:p>
    <w:p w14:paraId="52B45FF5" w14:textId="77777777" w:rsidR="00450B9B" w:rsidRPr="00450B9B" w:rsidRDefault="00450B9B">
      <w:pPr>
        <w:rPr>
          <w:rFonts w:ascii="Arial" w:hAnsi="Arial" w:cs="Arial"/>
          <w:sz w:val="24"/>
          <w:szCs w:val="24"/>
        </w:rPr>
      </w:pPr>
    </w:p>
    <w:p w14:paraId="53FF43BE" w14:textId="77777777" w:rsidR="00450B9B" w:rsidRPr="00450B9B" w:rsidRDefault="00450B9B">
      <w:pPr>
        <w:rPr>
          <w:rFonts w:ascii="Arial" w:hAnsi="Arial" w:cs="Arial"/>
          <w:sz w:val="24"/>
          <w:szCs w:val="24"/>
        </w:rPr>
      </w:pPr>
    </w:p>
    <w:p w14:paraId="7F875D3B" w14:textId="77777777" w:rsidR="00450B9B" w:rsidRPr="00450B9B" w:rsidRDefault="00450B9B">
      <w:pPr>
        <w:rPr>
          <w:rFonts w:ascii="Arial" w:hAnsi="Arial" w:cs="Arial"/>
          <w:sz w:val="24"/>
          <w:szCs w:val="24"/>
        </w:rPr>
      </w:pPr>
    </w:p>
    <w:p w14:paraId="011ACE6F" w14:textId="77777777" w:rsidR="00450B9B" w:rsidRPr="00450B9B" w:rsidRDefault="00450B9B">
      <w:pPr>
        <w:rPr>
          <w:rFonts w:ascii="Arial" w:hAnsi="Arial" w:cs="Arial"/>
          <w:sz w:val="24"/>
          <w:szCs w:val="24"/>
        </w:rPr>
      </w:pPr>
    </w:p>
    <w:p w14:paraId="2B78F34B" w14:textId="77777777" w:rsidR="00450B9B" w:rsidRDefault="00450B9B"/>
    <w:p w14:paraId="3BA1BCD4" w14:textId="77777777" w:rsidR="00450B9B" w:rsidRDefault="00450B9B"/>
    <w:p w14:paraId="1491C869" w14:textId="77777777" w:rsidR="00450B9B" w:rsidRDefault="00450B9B"/>
    <w:p w14:paraId="2D41B2BA" w14:textId="77777777" w:rsidR="00450B9B" w:rsidRDefault="00450B9B"/>
    <w:sectPr w:rsidR="00450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C7883"/>
    <w:multiLevelType w:val="hybridMultilevel"/>
    <w:tmpl w:val="E1B0BB8C"/>
    <w:lvl w:ilvl="0" w:tplc="EF9A8208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15" w:hanging="360"/>
      </w:pPr>
    </w:lvl>
    <w:lvl w:ilvl="2" w:tplc="041A001B" w:tentative="1">
      <w:start w:val="1"/>
      <w:numFmt w:val="lowerRoman"/>
      <w:lvlText w:val="%3."/>
      <w:lvlJc w:val="right"/>
      <w:pPr>
        <w:ind w:left="4635" w:hanging="180"/>
      </w:pPr>
    </w:lvl>
    <w:lvl w:ilvl="3" w:tplc="041A000F" w:tentative="1">
      <w:start w:val="1"/>
      <w:numFmt w:val="decimal"/>
      <w:lvlText w:val="%4."/>
      <w:lvlJc w:val="left"/>
      <w:pPr>
        <w:ind w:left="5355" w:hanging="360"/>
      </w:pPr>
    </w:lvl>
    <w:lvl w:ilvl="4" w:tplc="041A0019" w:tentative="1">
      <w:start w:val="1"/>
      <w:numFmt w:val="lowerLetter"/>
      <w:lvlText w:val="%5."/>
      <w:lvlJc w:val="left"/>
      <w:pPr>
        <w:ind w:left="6075" w:hanging="360"/>
      </w:pPr>
    </w:lvl>
    <w:lvl w:ilvl="5" w:tplc="041A001B" w:tentative="1">
      <w:start w:val="1"/>
      <w:numFmt w:val="lowerRoman"/>
      <w:lvlText w:val="%6."/>
      <w:lvlJc w:val="right"/>
      <w:pPr>
        <w:ind w:left="6795" w:hanging="180"/>
      </w:pPr>
    </w:lvl>
    <w:lvl w:ilvl="6" w:tplc="041A000F" w:tentative="1">
      <w:start w:val="1"/>
      <w:numFmt w:val="decimal"/>
      <w:lvlText w:val="%7."/>
      <w:lvlJc w:val="left"/>
      <w:pPr>
        <w:ind w:left="7515" w:hanging="360"/>
      </w:pPr>
    </w:lvl>
    <w:lvl w:ilvl="7" w:tplc="041A0019" w:tentative="1">
      <w:start w:val="1"/>
      <w:numFmt w:val="lowerLetter"/>
      <w:lvlText w:val="%8."/>
      <w:lvlJc w:val="left"/>
      <w:pPr>
        <w:ind w:left="8235" w:hanging="360"/>
      </w:pPr>
    </w:lvl>
    <w:lvl w:ilvl="8" w:tplc="041A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27252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9B"/>
    <w:rsid w:val="000E5B01"/>
    <w:rsid w:val="00151D92"/>
    <w:rsid w:val="0027087A"/>
    <w:rsid w:val="002C2C07"/>
    <w:rsid w:val="00450B9B"/>
    <w:rsid w:val="00491452"/>
    <w:rsid w:val="005C1547"/>
    <w:rsid w:val="00652C68"/>
    <w:rsid w:val="007609ED"/>
    <w:rsid w:val="00895AC6"/>
    <w:rsid w:val="00A941DE"/>
    <w:rsid w:val="00C175CC"/>
    <w:rsid w:val="00CE1770"/>
    <w:rsid w:val="00E45291"/>
    <w:rsid w:val="00E90785"/>
    <w:rsid w:val="00EE27ED"/>
    <w:rsid w:val="00F07CB5"/>
    <w:rsid w:val="00F24071"/>
    <w:rsid w:val="00F759CE"/>
    <w:rsid w:val="00FB3A85"/>
    <w:rsid w:val="00FD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EEF0"/>
  <w15:chartTrackingRefBased/>
  <w15:docId w15:val="{BEF668C0-8E5D-424D-8F83-68DD21A1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50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50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50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50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50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50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50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50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50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50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50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50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50B9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50B9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50B9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50B9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50B9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50B9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50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50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50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50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50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50B9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50B9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50B9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50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50B9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50B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ZDRAVKA TADIĆ</dc:creator>
  <cp:keywords/>
  <dc:description/>
  <cp:lastModifiedBy>ZDRAVKA TADIĆ</cp:lastModifiedBy>
  <cp:revision>10</cp:revision>
  <dcterms:created xsi:type="dcterms:W3CDTF">2024-11-11T12:53:00Z</dcterms:created>
  <dcterms:modified xsi:type="dcterms:W3CDTF">2024-12-24T07:50:00Z</dcterms:modified>
</cp:coreProperties>
</file>